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E02960" w:rsidRDefault="002B6476" w:rsidP="00A06205">
      <w:pPr>
        <w:spacing w:line="276" w:lineRule="auto"/>
        <w:rPr>
          <w:rFonts w:asciiTheme="minorHAnsi" w:eastAsia="Calibri" w:hAnsiTheme="minorHAnsi" w:cstheme="minorHAnsi"/>
          <w:b/>
        </w:rPr>
      </w:pPr>
    </w:p>
    <w:p w14:paraId="0E57A67D" w14:textId="772DDCDE" w:rsidR="00EA1BD8" w:rsidRPr="00E02960" w:rsidRDefault="0020572F" w:rsidP="003144A3">
      <w:pPr>
        <w:spacing w:line="276" w:lineRule="auto"/>
        <w:jc w:val="center"/>
        <w:rPr>
          <w:rFonts w:asciiTheme="minorHAnsi" w:eastAsia="Calibri" w:hAnsiTheme="minorHAnsi" w:cstheme="minorHAnsi"/>
          <w:b/>
        </w:rPr>
      </w:pPr>
      <w:r w:rsidRPr="00E02960">
        <w:rPr>
          <w:rFonts w:asciiTheme="minorHAnsi" w:eastAsia="Calibri" w:hAnsiTheme="minorHAnsi" w:cstheme="minorHAnsi"/>
          <w:b/>
        </w:rPr>
        <w:t>Behavioral Health Advisory Board</w:t>
      </w:r>
      <w:r w:rsidR="00641768" w:rsidRPr="00E02960">
        <w:rPr>
          <w:rFonts w:asciiTheme="minorHAnsi" w:eastAsia="Calibri" w:hAnsiTheme="minorHAnsi" w:cstheme="minorHAnsi"/>
          <w:b/>
        </w:rPr>
        <w:t xml:space="preserve"> </w:t>
      </w:r>
    </w:p>
    <w:p w14:paraId="357F39FE" w14:textId="37D54D17" w:rsidR="001B18A6" w:rsidRPr="00E02960" w:rsidRDefault="001B18A6" w:rsidP="003144A3">
      <w:pPr>
        <w:spacing w:line="276" w:lineRule="auto"/>
        <w:jc w:val="center"/>
        <w:rPr>
          <w:rFonts w:asciiTheme="minorHAnsi" w:eastAsia="Calibri" w:hAnsiTheme="minorHAnsi" w:cstheme="minorHAnsi"/>
          <w:b/>
          <w:color w:val="FF0000"/>
        </w:rPr>
      </w:pPr>
      <w:r w:rsidRPr="00E02960">
        <w:rPr>
          <w:rFonts w:asciiTheme="minorHAnsi" w:eastAsia="Calibri" w:hAnsiTheme="minorHAnsi" w:cstheme="minorHAnsi"/>
          <w:b/>
          <w:color w:val="FF0000"/>
        </w:rPr>
        <w:t xml:space="preserve">DRAFT NOTES </w:t>
      </w:r>
    </w:p>
    <w:p w14:paraId="780BD35C" w14:textId="77777777" w:rsidR="00B10515" w:rsidRPr="00E02960" w:rsidRDefault="00894942" w:rsidP="0020572F">
      <w:pPr>
        <w:spacing w:after="200" w:line="276" w:lineRule="auto"/>
        <w:jc w:val="center"/>
        <w:rPr>
          <w:rFonts w:asciiTheme="minorHAnsi" w:eastAsia="Calibri" w:hAnsiTheme="minorHAnsi" w:cstheme="minorHAnsi"/>
          <w:b/>
        </w:rPr>
      </w:pPr>
      <w:r w:rsidRPr="00E02960">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E02960" w:rsidRDefault="00B10515" w:rsidP="0020572F">
      <w:pPr>
        <w:rPr>
          <w:rFonts w:asciiTheme="minorHAnsi" w:eastAsia="Calibri" w:hAnsiTheme="minorHAnsi" w:cstheme="minorHAnsi"/>
          <w:b/>
        </w:rPr>
        <w:sectPr w:rsidR="00B10515" w:rsidRPr="00E02960"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23ED4145" w:rsidR="0020572F" w:rsidRPr="00E02960" w:rsidRDefault="0020572F" w:rsidP="0020572F">
      <w:pPr>
        <w:rPr>
          <w:rFonts w:asciiTheme="minorHAnsi" w:eastAsia="Calibri" w:hAnsiTheme="minorHAnsi" w:cstheme="minorHAnsi"/>
        </w:rPr>
      </w:pPr>
      <w:r w:rsidRPr="00E02960">
        <w:rPr>
          <w:rFonts w:asciiTheme="minorHAnsi" w:eastAsia="Calibri" w:hAnsiTheme="minorHAnsi" w:cstheme="minorHAnsi"/>
        </w:rPr>
        <w:t>Date:</w:t>
      </w:r>
      <w:r w:rsidRPr="00E02960">
        <w:rPr>
          <w:rFonts w:asciiTheme="minorHAnsi" w:eastAsia="Calibri" w:hAnsiTheme="minorHAnsi" w:cstheme="minorHAnsi"/>
        </w:rPr>
        <w:tab/>
      </w:r>
      <w:r w:rsidR="003144A3" w:rsidRPr="00E02960">
        <w:rPr>
          <w:rFonts w:asciiTheme="minorHAnsi" w:eastAsia="Calibri" w:hAnsiTheme="minorHAnsi" w:cstheme="minorHAnsi"/>
        </w:rPr>
        <w:t xml:space="preserve">Friday, </w:t>
      </w:r>
      <w:r w:rsidR="00C55434" w:rsidRPr="00E02960">
        <w:rPr>
          <w:rFonts w:asciiTheme="minorHAnsi" w:eastAsia="Calibri" w:hAnsiTheme="minorHAnsi" w:cstheme="minorHAnsi"/>
        </w:rPr>
        <w:t>March 18</w:t>
      </w:r>
      <w:r w:rsidR="003144A3" w:rsidRPr="00E02960">
        <w:rPr>
          <w:rFonts w:asciiTheme="minorHAnsi" w:eastAsia="Calibri" w:hAnsiTheme="minorHAnsi" w:cstheme="minorHAnsi"/>
        </w:rPr>
        <w:t xml:space="preserve">, 2022 </w:t>
      </w:r>
    </w:p>
    <w:p w14:paraId="577B7CC2" w14:textId="77777777" w:rsidR="0020572F" w:rsidRPr="00E02960" w:rsidRDefault="0020572F" w:rsidP="003258E6">
      <w:pPr>
        <w:rPr>
          <w:rFonts w:asciiTheme="minorHAnsi" w:eastAsia="Calibri" w:hAnsiTheme="minorHAnsi" w:cstheme="minorHAnsi"/>
        </w:rPr>
      </w:pPr>
      <w:r w:rsidRPr="00E02960">
        <w:rPr>
          <w:rFonts w:asciiTheme="minorHAnsi" w:eastAsia="Calibri" w:hAnsiTheme="minorHAnsi" w:cstheme="minorHAnsi"/>
        </w:rPr>
        <w:t>Time:</w:t>
      </w:r>
      <w:r w:rsidRPr="00E02960">
        <w:rPr>
          <w:rFonts w:asciiTheme="minorHAnsi" w:eastAsia="Calibri" w:hAnsiTheme="minorHAnsi" w:cstheme="minorHAnsi"/>
          <w:b/>
        </w:rPr>
        <w:tab/>
      </w:r>
      <w:r w:rsidR="00E614AE" w:rsidRPr="00E02960">
        <w:rPr>
          <w:rFonts w:asciiTheme="minorHAnsi" w:eastAsia="Calibri" w:hAnsiTheme="minorHAnsi" w:cstheme="minorHAnsi"/>
        </w:rPr>
        <w:t>12:</w:t>
      </w:r>
      <w:r w:rsidR="00482E8A" w:rsidRPr="00E02960">
        <w:rPr>
          <w:rFonts w:asciiTheme="minorHAnsi" w:eastAsia="Calibri" w:hAnsiTheme="minorHAnsi" w:cstheme="minorHAnsi"/>
        </w:rPr>
        <w:t>00</w:t>
      </w:r>
      <w:r w:rsidR="00B86D1C" w:rsidRPr="00E02960">
        <w:rPr>
          <w:rFonts w:asciiTheme="minorHAnsi" w:eastAsia="Calibri" w:hAnsiTheme="minorHAnsi" w:cstheme="minorHAnsi"/>
        </w:rPr>
        <w:t>pm – 1:</w:t>
      </w:r>
      <w:r w:rsidR="00FA4183" w:rsidRPr="00E02960">
        <w:rPr>
          <w:rFonts w:asciiTheme="minorHAnsi" w:eastAsia="Calibri" w:hAnsiTheme="minorHAnsi" w:cstheme="minorHAnsi"/>
        </w:rPr>
        <w:t>15</w:t>
      </w:r>
      <w:r w:rsidR="00B86D1C" w:rsidRPr="00E02960">
        <w:rPr>
          <w:rFonts w:asciiTheme="minorHAnsi" w:eastAsia="Calibri" w:hAnsiTheme="minorHAnsi" w:cstheme="minorHAnsi"/>
        </w:rPr>
        <w:t>pm</w:t>
      </w:r>
    </w:p>
    <w:p w14:paraId="376E0308" w14:textId="77777777" w:rsidR="0020572F" w:rsidRPr="00E02960" w:rsidRDefault="0020572F" w:rsidP="003258E6">
      <w:pPr>
        <w:jc w:val="both"/>
        <w:rPr>
          <w:rFonts w:asciiTheme="minorHAnsi" w:eastAsia="Calibri" w:hAnsiTheme="minorHAnsi" w:cstheme="minorHAnsi"/>
        </w:rPr>
        <w:sectPr w:rsidR="0020572F" w:rsidRPr="00E02960"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E02960">
        <w:rPr>
          <w:rFonts w:asciiTheme="minorHAnsi" w:eastAsia="Calibri" w:hAnsiTheme="minorHAnsi" w:cstheme="minorHAnsi"/>
          <w:b/>
        </w:rPr>
        <w:br w:type="column"/>
      </w:r>
      <w:r w:rsidRPr="00E02960">
        <w:rPr>
          <w:rFonts w:asciiTheme="minorHAnsi" w:eastAsia="Calibri" w:hAnsiTheme="minorHAnsi" w:cstheme="minorHAnsi"/>
        </w:rPr>
        <w:t xml:space="preserve"> </w:t>
      </w:r>
    </w:p>
    <w:p w14:paraId="12771A9B" w14:textId="77777777" w:rsidR="0079311D" w:rsidRPr="00E02960" w:rsidRDefault="00B10515" w:rsidP="0079311D">
      <w:pPr>
        <w:rPr>
          <w:rFonts w:asciiTheme="minorHAnsi" w:eastAsia="Calibri" w:hAnsiTheme="minorHAnsi" w:cstheme="minorHAnsi"/>
        </w:rPr>
      </w:pPr>
      <w:r w:rsidRPr="00E02960">
        <w:rPr>
          <w:rFonts w:asciiTheme="minorHAnsi" w:eastAsia="Calibri" w:hAnsiTheme="minorHAnsi" w:cstheme="minorHAnsi"/>
        </w:rPr>
        <w:t xml:space="preserve">Location:  </w:t>
      </w:r>
    </w:p>
    <w:p w14:paraId="7E4477D5" w14:textId="77777777" w:rsidR="0093086A" w:rsidRPr="00E02960" w:rsidRDefault="00B86D1C" w:rsidP="0079311D">
      <w:pPr>
        <w:rPr>
          <w:rFonts w:asciiTheme="minorHAnsi" w:eastAsia="Calibri" w:hAnsiTheme="minorHAnsi" w:cstheme="minorHAnsi"/>
        </w:rPr>
      </w:pPr>
      <w:r w:rsidRPr="00E02960">
        <w:rPr>
          <w:rFonts w:asciiTheme="minorHAnsi" w:hAnsiTheme="minorHAnsi" w:cstheme="minorHAnsi"/>
          <w:bCs/>
          <w:iCs/>
        </w:rPr>
        <w:t xml:space="preserve">Virtual – Zoom Meeting </w:t>
      </w:r>
    </w:p>
    <w:p w14:paraId="23B62A2E" w14:textId="36EC5340" w:rsidR="00C30F4A" w:rsidRPr="00E02960" w:rsidRDefault="00894942" w:rsidP="0020572F">
      <w:pPr>
        <w:rPr>
          <w:rStyle w:val="Hyperlink"/>
          <w:rFonts w:asciiTheme="minorHAnsi" w:hAnsiTheme="minorHAnsi" w:cstheme="minorHAnsi"/>
        </w:rPr>
      </w:pPr>
      <w:hyperlink r:id="rId10" w:history="1">
        <w:r w:rsidR="001144C7" w:rsidRPr="00E02960">
          <w:rPr>
            <w:rStyle w:val="Hyperlink"/>
            <w:rFonts w:asciiTheme="minorHAnsi" w:hAnsiTheme="minorHAnsi" w:cstheme="minorHAnsi"/>
          </w:rPr>
          <w:t>https://zoom.us/j/97520288410</w:t>
        </w:r>
      </w:hyperlink>
    </w:p>
    <w:p w14:paraId="23429039" w14:textId="4BA3A99B" w:rsidR="009B59FC" w:rsidRPr="00E02960" w:rsidRDefault="009B59FC" w:rsidP="0020572F">
      <w:pPr>
        <w:rPr>
          <w:rStyle w:val="Hyperlink"/>
          <w:rFonts w:asciiTheme="minorHAnsi" w:hAnsiTheme="minorHAnsi" w:cstheme="minorHAnsi"/>
        </w:rPr>
      </w:pPr>
    </w:p>
    <w:p w14:paraId="60AE8369" w14:textId="149E78B9" w:rsidR="009B59FC" w:rsidRPr="00E02960" w:rsidRDefault="009B59FC" w:rsidP="009B59FC">
      <w:pPr>
        <w:rPr>
          <w:rStyle w:val="Hyperlink"/>
          <w:rFonts w:asciiTheme="minorHAnsi" w:hAnsiTheme="minorHAnsi" w:cstheme="minorHAnsi"/>
          <w:b/>
          <w:color w:val="auto"/>
          <w:u w:val="none"/>
        </w:rPr>
      </w:pPr>
      <w:r w:rsidRPr="00E02960">
        <w:rPr>
          <w:rStyle w:val="Hyperlink"/>
          <w:rFonts w:asciiTheme="minorHAnsi" w:hAnsiTheme="minorHAnsi" w:cstheme="minorHAnsi"/>
          <w:b/>
          <w:color w:val="auto"/>
          <w:u w:val="none"/>
        </w:rPr>
        <w:t xml:space="preserve">Present: </w:t>
      </w:r>
      <w:r w:rsidR="003519F9" w:rsidRPr="00E02960">
        <w:rPr>
          <w:rStyle w:val="Hyperlink"/>
          <w:rFonts w:asciiTheme="minorHAnsi" w:hAnsiTheme="minorHAnsi" w:cstheme="minorHAnsi"/>
          <w:color w:val="auto"/>
          <w:u w:val="none"/>
        </w:rPr>
        <w:t xml:space="preserve">Hailey Barth, </w:t>
      </w:r>
      <w:proofErr w:type="spellStart"/>
      <w:r w:rsidR="003519F9" w:rsidRPr="00E02960">
        <w:rPr>
          <w:rStyle w:val="Hyperlink"/>
          <w:rFonts w:asciiTheme="minorHAnsi" w:hAnsiTheme="minorHAnsi" w:cstheme="minorHAnsi"/>
          <w:color w:val="auto"/>
          <w:u w:val="none"/>
        </w:rPr>
        <w:t>Dorinne</w:t>
      </w:r>
      <w:proofErr w:type="spellEnd"/>
      <w:r w:rsidR="003519F9" w:rsidRPr="00E02960">
        <w:rPr>
          <w:rStyle w:val="Hyperlink"/>
          <w:rFonts w:asciiTheme="minorHAnsi" w:hAnsiTheme="minorHAnsi" w:cstheme="minorHAnsi"/>
          <w:color w:val="auto"/>
          <w:u w:val="none"/>
        </w:rPr>
        <w:t xml:space="preserve"> </w:t>
      </w:r>
      <w:proofErr w:type="spellStart"/>
      <w:r w:rsidR="003519F9" w:rsidRPr="00E02960">
        <w:rPr>
          <w:rStyle w:val="Hyperlink"/>
          <w:rFonts w:asciiTheme="minorHAnsi" w:hAnsiTheme="minorHAnsi" w:cstheme="minorHAnsi"/>
          <w:color w:val="auto"/>
          <w:u w:val="none"/>
        </w:rPr>
        <w:t>Tye</w:t>
      </w:r>
      <w:proofErr w:type="spellEnd"/>
      <w:r w:rsidR="003519F9" w:rsidRPr="00E02960">
        <w:rPr>
          <w:rStyle w:val="Hyperlink"/>
          <w:rFonts w:asciiTheme="minorHAnsi" w:hAnsiTheme="minorHAnsi" w:cstheme="minorHAnsi"/>
          <w:color w:val="auto"/>
          <w:u w:val="none"/>
        </w:rPr>
        <w:t xml:space="preserve">, Roger Olson, Kate West, Shannon Brister </w:t>
      </w:r>
      <w:proofErr w:type="spellStart"/>
      <w:r w:rsidR="003519F9" w:rsidRPr="00E02960">
        <w:rPr>
          <w:rStyle w:val="Hyperlink"/>
          <w:rFonts w:asciiTheme="minorHAnsi" w:hAnsiTheme="minorHAnsi" w:cstheme="minorHAnsi"/>
          <w:color w:val="auto"/>
          <w:u w:val="none"/>
        </w:rPr>
        <w:t>Raugust</w:t>
      </w:r>
      <w:proofErr w:type="spellEnd"/>
      <w:r w:rsidR="003519F9" w:rsidRPr="00E02960">
        <w:rPr>
          <w:rStyle w:val="Hyperlink"/>
          <w:rFonts w:asciiTheme="minorHAnsi" w:hAnsiTheme="minorHAnsi" w:cstheme="minorHAnsi"/>
          <w:color w:val="auto"/>
          <w:u w:val="none"/>
        </w:rPr>
        <w:t xml:space="preserve">, Janice Garceau, Lorelei </w:t>
      </w:r>
      <w:proofErr w:type="spellStart"/>
      <w:r w:rsidR="003519F9" w:rsidRPr="00E02960">
        <w:rPr>
          <w:rStyle w:val="Hyperlink"/>
          <w:rFonts w:asciiTheme="minorHAnsi" w:hAnsiTheme="minorHAnsi" w:cstheme="minorHAnsi"/>
          <w:color w:val="auto"/>
          <w:u w:val="none"/>
        </w:rPr>
        <w:t>Kryzanek</w:t>
      </w:r>
      <w:proofErr w:type="spellEnd"/>
      <w:r w:rsidR="003519F9" w:rsidRPr="00E02960">
        <w:rPr>
          <w:rStyle w:val="Hyperlink"/>
          <w:rFonts w:asciiTheme="minorHAnsi" w:hAnsiTheme="minorHAnsi" w:cstheme="minorHAnsi"/>
          <w:color w:val="auto"/>
          <w:u w:val="none"/>
        </w:rPr>
        <w:t>, Jessica Vierra, Jill Adams, Stephanie Utzman, Hilary Crockett, Peter Boehm, Danielle MacBain, Christina Lee, Patti Adair, Cameron Fischer, Robby Cervelli.</w:t>
      </w:r>
      <w:r w:rsidR="003519F9" w:rsidRPr="00E02960">
        <w:rPr>
          <w:rStyle w:val="Hyperlink"/>
          <w:rFonts w:asciiTheme="minorHAnsi" w:hAnsiTheme="minorHAnsi" w:cstheme="minorHAnsi"/>
          <w:b/>
          <w:color w:val="auto"/>
          <w:u w:val="none"/>
        </w:rPr>
        <w:t xml:space="preserve"> </w:t>
      </w:r>
    </w:p>
    <w:p w14:paraId="7714BCDB" w14:textId="404BF71A" w:rsidR="001144C7" w:rsidRPr="00E02960"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480"/>
        <w:gridCol w:w="1581"/>
      </w:tblGrid>
      <w:tr w:rsidR="003258E6" w:rsidRPr="00E02960" w14:paraId="59667BD3" w14:textId="77777777" w:rsidTr="003258E6">
        <w:trPr>
          <w:trHeight w:val="555"/>
          <w:jc w:val="center"/>
        </w:trPr>
        <w:tc>
          <w:tcPr>
            <w:tcW w:w="9586" w:type="dxa"/>
            <w:gridSpan w:val="3"/>
            <w:shd w:val="clear" w:color="auto" w:fill="auto"/>
            <w:vAlign w:val="center"/>
          </w:tcPr>
          <w:p w14:paraId="68247341" w14:textId="77777777" w:rsidR="003258E6" w:rsidRPr="00E02960" w:rsidRDefault="003258E6" w:rsidP="00E87277">
            <w:pPr>
              <w:jc w:val="center"/>
              <w:rPr>
                <w:rFonts w:asciiTheme="minorHAnsi" w:eastAsia="Calibri" w:hAnsiTheme="minorHAnsi" w:cstheme="minorHAnsi"/>
                <w:u w:val="single"/>
              </w:rPr>
            </w:pPr>
            <w:r w:rsidRPr="00E02960">
              <w:rPr>
                <w:rFonts w:asciiTheme="minorHAnsi" w:eastAsia="Calibri" w:hAnsiTheme="minorHAnsi" w:cstheme="minorHAnsi"/>
                <w:u w:val="single"/>
              </w:rPr>
              <w:t>Agenda Items</w:t>
            </w:r>
          </w:p>
        </w:tc>
      </w:tr>
      <w:tr w:rsidR="009A252E" w:rsidRPr="00E02960" w14:paraId="047C82C8" w14:textId="77777777" w:rsidTr="000A73B6">
        <w:trPr>
          <w:trHeight w:val="863"/>
          <w:jc w:val="center"/>
        </w:trPr>
        <w:tc>
          <w:tcPr>
            <w:tcW w:w="1525" w:type="dxa"/>
            <w:shd w:val="clear" w:color="auto" w:fill="auto"/>
            <w:vAlign w:val="center"/>
          </w:tcPr>
          <w:p w14:paraId="4BA9271E" w14:textId="174E0BD1" w:rsidR="003258E6" w:rsidRPr="00E02960" w:rsidRDefault="004F673B" w:rsidP="006D00CA">
            <w:pPr>
              <w:rPr>
                <w:rFonts w:asciiTheme="minorHAnsi" w:eastAsia="Calibri" w:hAnsiTheme="minorHAnsi" w:cstheme="minorHAnsi"/>
              </w:rPr>
            </w:pPr>
            <w:r w:rsidRPr="00E02960">
              <w:rPr>
                <w:rFonts w:asciiTheme="minorHAnsi" w:eastAsia="Calibri" w:hAnsiTheme="minorHAnsi" w:cstheme="minorHAnsi"/>
              </w:rPr>
              <w:t>12:00P</w:t>
            </w:r>
            <w:r w:rsidR="002B6476" w:rsidRPr="00E02960">
              <w:rPr>
                <w:rFonts w:asciiTheme="minorHAnsi" w:eastAsia="Calibri" w:hAnsiTheme="minorHAnsi" w:cstheme="minorHAnsi"/>
              </w:rPr>
              <w:t>M - 12:</w:t>
            </w:r>
            <w:r w:rsidR="006D00CA" w:rsidRPr="00E02960">
              <w:rPr>
                <w:rFonts w:asciiTheme="minorHAnsi" w:eastAsia="Calibri" w:hAnsiTheme="minorHAnsi" w:cstheme="minorHAnsi"/>
              </w:rPr>
              <w:t>20</w:t>
            </w:r>
            <w:r w:rsidR="003258E6" w:rsidRPr="00E02960">
              <w:rPr>
                <w:rFonts w:asciiTheme="minorHAnsi" w:eastAsia="Calibri" w:hAnsiTheme="minorHAnsi" w:cstheme="minorHAnsi"/>
              </w:rPr>
              <w:t>PM</w:t>
            </w:r>
          </w:p>
        </w:tc>
        <w:tc>
          <w:tcPr>
            <w:tcW w:w="6480" w:type="dxa"/>
            <w:shd w:val="clear" w:color="auto" w:fill="auto"/>
            <w:vAlign w:val="center"/>
          </w:tcPr>
          <w:p w14:paraId="469B29CF" w14:textId="70D042BE" w:rsidR="00993EC9" w:rsidRPr="00E02960" w:rsidRDefault="004F673B" w:rsidP="00922AB4">
            <w:pPr>
              <w:pStyle w:val="ListParagraph"/>
              <w:numPr>
                <w:ilvl w:val="0"/>
                <w:numId w:val="1"/>
              </w:numPr>
              <w:spacing w:before="240"/>
              <w:rPr>
                <w:rFonts w:asciiTheme="minorHAnsi" w:hAnsiTheme="minorHAnsi" w:cstheme="minorHAnsi"/>
                <w:sz w:val="24"/>
                <w:szCs w:val="24"/>
              </w:rPr>
            </w:pPr>
            <w:r w:rsidRPr="00E02960">
              <w:rPr>
                <w:rFonts w:asciiTheme="minorHAnsi" w:hAnsiTheme="minorHAnsi" w:cstheme="minorHAnsi"/>
                <w:sz w:val="24"/>
                <w:szCs w:val="24"/>
              </w:rPr>
              <w:t>Welcome</w:t>
            </w:r>
            <w:r w:rsidR="00FE1F94" w:rsidRPr="00E02960">
              <w:rPr>
                <w:rFonts w:asciiTheme="minorHAnsi" w:hAnsiTheme="minorHAnsi" w:cstheme="minorHAnsi"/>
                <w:sz w:val="24"/>
                <w:szCs w:val="24"/>
              </w:rPr>
              <w:t xml:space="preserve"> and introductions </w:t>
            </w:r>
          </w:p>
          <w:p w14:paraId="009D5C01" w14:textId="66911E5E" w:rsidR="001B18A6" w:rsidRPr="00E02960" w:rsidRDefault="001B18A6" w:rsidP="001B18A6">
            <w:pPr>
              <w:spacing w:before="240"/>
              <w:rPr>
                <w:rFonts w:asciiTheme="minorHAnsi" w:hAnsiTheme="minorHAnsi" w:cstheme="minorHAnsi"/>
              </w:rPr>
            </w:pPr>
            <w:r w:rsidRPr="00E02960">
              <w:rPr>
                <w:rFonts w:asciiTheme="minorHAnsi" w:hAnsiTheme="minorHAnsi" w:cstheme="minorHAnsi"/>
              </w:rPr>
              <w:t xml:space="preserve">Roger Olson welcomed those in attendance and introductions </w:t>
            </w:r>
            <w:proofErr w:type="gramStart"/>
            <w:r w:rsidRPr="00E02960">
              <w:rPr>
                <w:rFonts w:asciiTheme="minorHAnsi" w:hAnsiTheme="minorHAnsi" w:cstheme="minorHAnsi"/>
              </w:rPr>
              <w:t>were made</w:t>
            </w:r>
            <w:proofErr w:type="gramEnd"/>
            <w:r w:rsidRPr="00E02960">
              <w:rPr>
                <w:rFonts w:asciiTheme="minorHAnsi" w:hAnsiTheme="minorHAnsi" w:cstheme="minorHAnsi"/>
              </w:rPr>
              <w:t xml:space="preserve">. </w:t>
            </w:r>
          </w:p>
          <w:p w14:paraId="7BAC47CE" w14:textId="6846D8FC" w:rsidR="003144A3" w:rsidRPr="00E02960" w:rsidRDefault="003144A3" w:rsidP="00922AB4">
            <w:pPr>
              <w:pStyle w:val="ListParagraph"/>
              <w:numPr>
                <w:ilvl w:val="0"/>
                <w:numId w:val="1"/>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Approval of the </w:t>
            </w:r>
            <w:r w:rsidR="00C55434" w:rsidRPr="00E02960">
              <w:rPr>
                <w:rFonts w:asciiTheme="minorHAnsi" w:hAnsiTheme="minorHAnsi" w:cstheme="minorHAnsi"/>
                <w:sz w:val="24"/>
                <w:szCs w:val="24"/>
              </w:rPr>
              <w:t>February 18</w:t>
            </w:r>
            <w:r w:rsidRPr="00E02960">
              <w:rPr>
                <w:rFonts w:asciiTheme="minorHAnsi" w:hAnsiTheme="minorHAnsi" w:cstheme="minorHAnsi"/>
                <w:sz w:val="24"/>
                <w:szCs w:val="24"/>
              </w:rPr>
              <w:t xml:space="preserve">, 2022 BHAB Meeting Minutes </w:t>
            </w:r>
          </w:p>
          <w:p w14:paraId="392E400E" w14:textId="724894B3" w:rsidR="001B18A6" w:rsidRPr="00E02960" w:rsidRDefault="001B18A6" w:rsidP="001B18A6">
            <w:pPr>
              <w:spacing w:before="240"/>
              <w:rPr>
                <w:rFonts w:asciiTheme="minorHAnsi" w:hAnsiTheme="minorHAnsi" w:cstheme="minorHAnsi"/>
                <w:i/>
              </w:rPr>
            </w:pPr>
            <w:r w:rsidRPr="00E02960">
              <w:rPr>
                <w:rFonts w:asciiTheme="minorHAnsi" w:hAnsiTheme="minorHAnsi" w:cstheme="minorHAnsi"/>
              </w:rPr>
              <w:t xml:space="preserve">Peter Boehm motioned to approve the February 18, 2022 BHAB meeting minutes as written. Cameron Fischer seconded. </w:t>
            </w:r>
            <w:r w:rsidRPr="00E02960">
              <w:rPr>
                <w:rFonts w:asciiTheme="minorHAnsi" w:hAnsiTheme="minorHAnsi" w:cstheme="minorHAnsi"/>
                <w:i/>
              </w:rPr>
              <w:t xml:space="preserve">The minutes </w:t>
            </w:r>
            <w:proofErr w:type="gramStart"/>
            <w:r w:rsidRPr="00E02960">
              <w:rPr>
                <w:rFonts w:asciiTheme="minorHAnsi" w:hAnsiTheme="minorHAnsi" w:cstheme="minorHAnsi"/>
                <w:i/>
              </w:rPr>
              <w:t>were approved</w:t>
            </w:r>
            <w:proofErr w:type="gramEnd"/>
            <w:r w:rsidRPr="00E02960">
              <w:rPr>
                <w:rFonts w:asciiTheme="minorHAnsi" w:hAnsiTheme="minorHAnsi" w:cstheme="minorHAnsi"/>
                <w:i/>
              </w:rPr>
              <w:t xml:space="preserve"> by consensus. </w:t>
            </w:r>
          </w:p>
          <w:p w14:paraId="233D8995" w14:textId="657D9880" w:rsidR="006D00CA" w:rsidRPr="00E02960" w:rsidRDefault="006D00CA" w:rsidP="00922AB4">
            <w:pPr>
              <w:pStyle w:val="ListParagraph"/>
              <w:numPr>
                <w:ilvl w:val="0"/>
                <w:numId w:val="1"/>
              </w:numPr>
              <w:spacing w:before="240"/>
              <w:rPr>
                <w:rFonts w:asciiTheme="minorHAnsi" w:hAnsiTheme="minorHAnsi" w:cstheme="minorHAnsi"/>
                <w:sz w:val="24"/>
                <w:szCs w:val="24"/>
              </w:rPr>
            </w:pPr>
            <w:r w:rsidRPr="00E02960">
              <w:rPr>
                <w:rFonts w:asciiTheme="minorHAnsi" w:hAnsiTheme="minorHAnsi" w:cstheme="minorHAnsi"/>
                <w:sz w:val="24"/>
                <w:szCs w:val="24"/>
              </w:rPr>
              <w:t>Letter of Support – Peer Support Spe</w:t>
            </w:r>
            <w:bookmarkStart w:id="0" w:name="_GoBack"/>
            <w:bookmarkEnd w:id="0"/>
            <w:r w:rsidRPr="00E02960">
              <w:rPr>
                <w:rFonts w:asciiTheme="minorHAnsi" w:hAnsiTheme="minorHAnsi" w:cstheme="minorHAnsi"/>
                <w:sz w:val="24"/>
                <w:szCs w:val="24"/>
              </w:rPr>
              <w:t xml:space="preserve">cialist Training </w:t>
            </w:r>
          </w:p>
          <w:p w14:paraId="1E5061E9" w14:textId="0D155493" w:rsidR="001B18A6" w:rsidRPr="00E02960" w:rsidRDefault="001B18A6" w:rsidP="001B18A6">
            <w:pPr>
              <w:spacing w:before="240"/>
              <w:rPr>
                <w:rFonts w:asciiTheme="minorHAnsi" w:hAnsiTheme="minorHAnsi" w:cstheme="minorHAnsi"/>
              </w:rPr>
            </w:pPr>
            <w:r w:rsidRPr="00E02960">
              <w:rPr>
                <w:rFonts w:asciiTheme="minorHAnsi" w:hAnsiTheme="minorHAnsi" w:cstheme="minorHAnsi"/>
              </w:rPr>
              <w:t xml:space="preserve">Janice Garceau shared that she asked behavioral health managers to take on Peer development in our community. She noted that peer support specialists (PSS) need training, and historically the only options have been to travel to the Portland/Salem area. Janice also noted that DCHS peers stated the trainings offered in the valley do not apply to Central </w:t>
            </w:r>
            <w:r w:rsidRPr="00E02960">
              <w:rPr>
                <w:rFonts w:asciiTheme="minorHAnsi" w:hAnsiTheme="minorHAnsi" w:cstheme="minorHAnsi"/>
              </w:rPr>
              <w:lastRenderedPageBreak/>
              <w:t xml:space="preserve">Oregon, so a workgroup </w:t>
            </w:r>
            <w:proofErr w:type="gramStart"/>
            <w:r w:rsidRPr="00E02960">
              <w:rPr>
                <w:rFonts w:asciiTheme="minorHAnsi" w:hAnsiTheme="minorHAnsi" w:cstheme="minorHAnsi"/>
              </w:rPr>
              <w:t>was established</w:t>
            </w:r>
            <w:proofErr w:type="gramEnd"/>
            <w:r w:rsidRPr="00E02960">
              <w:rPr>
                <w:rFonts w:asciiTheme="minorHAnsi" w:hAnsiTheme="minorHAnsi" w:cstheme="minorHAnsi"/>
              </w:rPr>
              <w:t xml:space="preserve"> in partnership with 13 DCHS staff, </w:t>
            </w:r>
            <w:proofErr w:type="spellStart"/>
            <w:r w:rsidRPr="00E02960">
              <w:rPr>
                <w:rFonts w:asciiTheme="minorHAnsi" w:hAnsiTheme="minorHAnsi" w:cstheme="minorHAnsi"/>
              </w:rPr>
              <w:t>PacificSource</w:t>
            </w:r>
            <w:proofErr w:type="spellEnd"/>
            <w:r w:rsidRPr="00E02960">
              <w:rPr>
                <w:rFonts w:asciiTheme="minorHAnsi" w:hAnsiTheme="minorHAnsi" w:cstheme="minorHAnsi"/>
              </w:rPr>
              <w:t xml:space="preserve">, and COCC to help facilitate change in the local community around peer training. </w:t>
            </w:r>
          </w:p>
          <w:p w14:paraId="372B4B41" w14:textId="00D4AAFE" w:rsidR="001B18A6" w:rsidRPr="00E02960" w:rsidRDefault="001B18A6" w:rsidP="001B18A6">
            <w:pPr>
              <w:spacing w:before="240"/>
              <w:rPr>
                <w:rFonts w:asciiTheme="minorHAnsi" w:hAnsiTheme="minorHAnsi" w:cstheme="minorHAnsi"/>
              </w:rPr>
            </w:pPr>
            <w:r w:rsidRPr="00E02960">
              <w:rPr>
                <w:rFonts w:asciiTheme="minorHAnsi" w:hAnsiTheme="minorHAnsi" w:cstheme="minorHAnsi"/>
              </w:rPr>
              <w:t xml:space="preserve">Janice continued and explained that COCC is in the process of shoring up a new PSS training program in Central Oregon, and in order for this to be approved by the Oregon Health Authority, letters of support are needed from community based organizations, including the BHAB. Janice asked BHAB Members to review the letter of support and allowed time for questions. </w:t>
            </w:r>
          </w:p>
          <w:p w14:paraId="7C5DCF53" w14:textId="0FED359F" w:rsidR="000A73B6" w:rsidRPr="00E02960" w:rsidRDefault="001B18A6" w:rsidP="001B18A6">
            <w:pPr>
              <w:spacing w:before="240"/>
              <w:rPr>
                <w:rFonts w:asciiTheme="minorHAnsi" w:hAnsiTheme="minorHAnsi" w:cstheme="minorHAnsi"/>
              </w:rPr>
            </w:pPr>
            <w:r w:rsidRPr="00E02960">
              <w:rPr>
                <w:rFonts w:asciiTheme="minorHAnsi" w:hAnsiTheme="minorHAnsi" w:cstheme="minorHAnsi"/>
              </w:rPr>
              <w:t xml:space="preserve">Peter asked </w:t>
            </w:r>
            <w:r w:rsidR="000A73B6" w:rsidRPr="00E02960">
              <w:rPr>
                <w:rFonts w:asciiTheme="minorHAnsi" w:hAnsiTheme="minorHAnsi" w:cstheme="minorHAnsi"/>
              </w:rPr>
              <w:t xml:space="preserve">what the relationship is between this new proposed program and the existing community health worker program at COCC. Shannon Brister </w:t>
            </w:r>
            <w:proofErr w:type="spellStart"/>
            <w:r w:rsidR="000A73B6" w:rsidRPr="00E02960">
              <w:rPr>
                <w:rFonts w:asciiTheme="minorHAnsi" w:hAnsiTheme="minorHAnsi" w:cstheme="minorHAnsi"/>
              </w:rPr>
              <w:t>Raugust</w:t>
            </w:r>
            <w:proofErr w:type="spellEnd"/>
            <w:r w:rsidR="000A73B6" w:rsidRPr="00E02960">
              <w:rPr>
                <w:rFonts w:asciiTheme="minorHAnsi" w:hAnsiTheme="minorHAnsi" w:cstheme="minorHAnsi"/>
              </w:rPr>
              <w:t xml:space="preserve"> answered that they are essentially the same thing, and although DCHS is directly connected, COCC will facilitate everything. </w:t>
            </w:r>
          </w:p>
          <w:p w14:paraId="377A29C4" w14:textId="6C3849B4" w:rsidR="001B18A6" w:rsidRPr="00E02960" w:rsidRDefault="000A73B6" w:rsidP="001B18A6">
            <w:pPr>
              <w:spacing w:before="240"/>
              <w:rPr>
                <w:rFonts w:asciiTheme="minorHAnsi" w:hAnsiTheme="minorHAnsi" w:cstheme="minorHAnsi"/>
              </w:rPr>
            </w:pPr>
            <w:r w:rsidRPr="00E02960">
              <w:rPr>
                <w:rFonts w:asciiTheme="minorHAnsi" w:hAnsiTheme="minorHAnsi" w:cstheme="minorHAnsi"/>
              </w:rPr>
              <w:t xml:space="preserve">Roger asked the group if they would like to approve and sign off on this letter of support. The BHAB unanimously agreed. </w:t>
            </w:r>
          </w:p>
          <w:p w14:paraId="12F4F91B" w14:textId="5DB68A7A" w:rsidR="000A73B6" w:rsidRPr="00E02960" w:rsidRDefault="000A73B6" w:rsidP="000A73B6">
            <w:pPr>
              <w:spacing w:before="240"/>
              <w:rPr>
                <w:rFonts w:asciiTheme="minorHAnsi" w:hAnsiTheme="minorHAnsi" w:cstheme="minorHAnsi"/>
              </w:rPr>
            </w:pPr>
            <w:r w:rsidRPr="00E02960">
              <w:rPr>
                <w:rFonts w:asciiTheme="minorHAnsi" w:hAnsiTheme="minorHAnsi" w:cstheme="minorHAnsi"/>
              </w:rPr>
              <w:t xml:space="preserve">ACTION: Hailey to add a brief sentence about the BHAB to the letter of support before Roger signs. </w:t>
            </w:r>
          </w:p>
          <w:p w14:paraId="51ED09B8" w14:textId="3E18777E" w:rsidR="00EA1BD8" w:rsidRPr="00E02960" w:rsidRDefault="000A73B6" w:rsidP="00C55434">
            <w:pPr>
              <w:spacing w:before="240"/>
              <w:rPr>
                <w:rFonts w:asciiTheme="minorHAnsi" w:hAnsiTheme="minorHAnsi" w:cstheme="minorHAnsi"/>
              </w:rPr>
            </w:pPr>
            <w:r w:rsidRPr="00E02960">
              <w:rPr>
                <w:rFonts w:asciiTheme="minorHAnsi" w:hAnsiTheme="minorHAnsi" w:cstheme="minorHAnsi"/>
              </w:rPr>
              <w:t xml:space="preserve">ACTION: Hailey to send the letter to Roger for electronic signature, then forward to Shannon. </w:t>
            </w:r>
          </w:p>
        </w:tc>
        <w:tc>
          <w:tcPr>
            <w:tcW w:w="1581" w:type="dxa"/>
            <w:shd w:val="clear" w:color="auto" w:fill="auto"/>
            <w:vAlign w:val="center"/>
          </w:tcPr>
          <w:p w14:paraId="0D9ABE20" w14:textId="77777777" w:rsidR="003258E6" w:rsidRPr="00E02960" w:rsidRDefault="00F63D7C" w:rsidP="00C61EE2">
            <w:pPr>
              <w:rPr>
                <w:rFonts w:asciiTheme="minorHAnsi" w:eastAsia="Calibri" w:hAnsiTheme="minorHAnsi" w:cstheme="minorHAnsi"/>
              </w:rPr>
            </w:pPr>
            <w:r w:rsidRPr="00E02960">
              <w:rPr>
                <w:rFonts w:asciiTheme="minorHAnsi" w:eastAsia="Calibri" w:hAnsiTheme="minorHAnsi" w:cstheme="minorHAnsi"/>
              </w:rPr>
              <w:lastRenderedPageBreak/>
              <w:t xml:space="preserve">Roger Olson </w:t>
            </w:r>
          </w:p>
        </w:tc>
      </w:tr>
      <w:tr w:rsidR="00481601" w:rsidRPr="00E02960" w14:paraId="7A04498F" w14:textId="77777777" w:rsidTr="009B59FC">
        <w:trPr>
          <w:trHeight w:val="1412"/>
          <w:jc w:val="center"/>
        </w:trPr>
        <w:tc>
          <w:tcPr>
            <w:tcW w:w="1525" w:type="dxa"/>
            <w:shd w:val="clear" w:color="auto" w:fill="auto"/>
            <w:vAlign w:val="center"/>
          </w:tcPr>
          <w:p w14:paraId="10AE2D4E" w14:textId="5494A64F" w:rsidR="00481601" w:rsidRPr="00E02960" w:rsidRDefault="00D03E85" w:rsidP="006D00CA">
            <w:pPr>
              <w:rPr>
                <w:rFonts w:asciiTheme="minorHAnsi" w:eastAsia="Calibri" w:hAnsiTheme="minorHAnsi" w:cstheme="minorHAnsi"/>
              </w:rPr>
            </w:pPr>
            <w:r w:rsidRPr="00E02960">
              <w:rPr>
                <w:rFonts w:asciiTheme="minorHAnsi" w:eastAsia="Calibri" w:hAnsiTheme="minorHAnsi" w:cstheme="minorHAnsi"/>
              </w:rPr>
              <w:t>12:</w:t>
            </w:r>
            <w:r w:rsidR="006D00CA" w:rsidRPr="00E02960">
              <w:rPr>
                <w:rFonts w:asciiTheme="minorHAnsi" w:eastAsia="Calibri" w:hAnsiTheme="minorHAnsi" w:cstheme="minorHAnsi"/>
              </w:rPr>
              <w:t>20</w:t>
            </w:r>
            <w:r w:rsidR="00AB2BC5" w:rsidRPr="00E02960">
              <w:rPr>
                <w:rFonts w:asciiTheme="minorHAnsi" w:eastAsia="Calibri" w:hAnsiTheme="minorHAnsi" w:cstheme="minorHAnsi"/>
              </w:rPr>
              <w:t>PM</w:t>
            </w:r>
            <w:r w:rsidRPr="00E02960">
              <w:rPr>
                <w:rFonts w:asciiTheme="minorHAnsi" w:eastAsia="Calibri" w:hAnsiTheme="minorHAnsi" w:cstheme="minorHAnsi"/>
              </w:rPr>
              <w:t xml:space="preserve"> – 12:</w:t>
            </w:r>
            <w:r w:rsidR="006D00CA" w:rsidRPr="00E02960">
              <w:rPr>
                <w:rFonts w:asciiTheme="minorHAnsi" w:eastAsia="Calibri" w:hAnsiTheme="minorHAnsi" w:cstheme="minorHAnsi"/>
              </w:rPr>
              <w:t>30</w:t>
            </w:r>
            <w:r w:rsidR="005F1173" w:rsidRPr="00E02960">
              <w:rPr>
                <w:rFonts w:asciiTheme="minorHAnsi" w:eastAsia="Calibri" w:hAnsiTheme="minorHAnsi" w:cstheme="minorHAnsi"/>
              </w:rPr>
              <w:t xml:space="preserve">PM </w:t>
            </w:r>
            <w:r w:rsidR="00B65A3E" w:rsidRPr="00E02960">
              <w:rPr>
                <w:rFonts w:asciiTheme="minorHAnsi" w:eastAsia="Calibri" w:hAnsiTheme="minorHAnsi" w:cstheme="minorHAnsi"/>
              </w:rPr>
              <w:t xml:space="preserve"> </w:t>
            </w:r>
          </w:p>
        </w:tc>
        <w:tc>
          <w:tcPr>
            <w:tcW w:w="6480" w:type="dxa"/>
            <w:shd w:val="clear" w:color="auto" w:fill="auto"/>
            <w:vAlign w:val="center"/>
          </w:tcPr>
          <w:p w14:paraId="04A075C3" w14:textId="25DBBD75" w:rsidR="003144A3" w:rsidRPr="00E02960" w:rsidRDefault="00C55434" w:rsidP="009534A8">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DCHS </w:t>
            </w:r>
            <w:r w:rsidR="003144A3" w:rsidRPr="00E02960">
              <w:rPr>
                <w:rFonts w:asciiTheme="minorHAnsi" w:hAnsiTheme="minorHAnsi" w:cstheme="minorHAnsi"/>
                <w:sz w:val="24"/>
                <w:szCs w:val="24"/>
              </w:rPr>
              <w:t xml:space="preserve">BH Update </w:t>
            </w:r>
          </w:p>
          <w:p w14:paraId="79FFF469" w14:textId="5928374F" w:rsidR="00982B16" w:rsidRPr="00E02960" w:rsidRDefault="00982B16" w:rsidP="00982B16">
            <w:pPr>
              <w:spacing w:before="240"/>
              <w:rPr>
                <w:rFonts w:asciiTheme="minorHAnsi" w:hAnsiTheme="minorHAnsi" w:cstheme="minorHAnsi"/>
              </w:rPr>
            </w:pPr>
            <w:r w:rsidRPr="00E02960">
              <w:rPr>
                <w:rFonts w:asciiTheme="minorHAnsi" w:hAnsiTheme="minorHAnsi" w:cstheme="minorHAnsi"/>
              </w:rPr>
              <w:t xml:space="preserve">Janice provided the group with a DCHS behavioral health update, </w:t>
            </w:r>
            <w:r w:rsidR="00FA0470" w:rsidRPr="00E02960">
              <w:rPr>
                <w:rFonts w:asciiTheme="minorHAnsi" w:hAnsiTheme="minorHAnsi" w:cstheme="minorHAnsi"/>
              </w:rPr>
              <w:t xml:space="preserve">including </w:t>
            </w:r>
            <w:r w:rsidRPr="00E02960">
              <w:rPr>
                <w:rFonts w:asciiTheme="minorHAnsi" w:hAnsiTheme="minorHAnsi" w:cstheme="minorHAnsi"/>
              </w:rPr>
              <w:t xml:space="preserve">legislative information. She highlighted the following: </w:t>
            </w:r>
          </w:p>
          <w:p w14:paraId="58D6316B" w14:textId="256FBC30" w:rsidR="00982B16" w:rsidRPr="00E02960" w:rsidRDefault="00FA0470" w:rsidP="00982B16">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The BH Workforce Bill passed which allocates $132 million towards increasing BH wages for providers in public settings </w:t>
            </w:r>
          </w:p>
          <w:p w14:paraId="4A9333FC" w14:textId="02E7BC8F" w:rsidR="00FA0470" w:rsidRPr="00E02960" w:rsidRDefault="00FA0470" w:rsidP="00FA0470">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This allows DCHS to apply for 1 time only dollars to increase staff wages, including administrative staff supporting BH </w:t>
            </w:r>
          </w:p>
          <w:p w14:paraId="0F39754C" w14:textId="49007F9C" w:rsidR="00FA0470" w:rsidRPr="00E02960" w:rsidRDefault="00FA0470" w:rsidP="00FA0470">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lastRenderedPageBreak/>
              <w:t xml:space="preserve">Dollars are coming to the community via financial assistance awards contracts that are intended for housing supports for BH clients </w:t>
            </w:r>
          </w:p>
          <w:p w14:paraId="332C66BA" w14:textId="3C873744" w:rsidR="00FA0470" w:rsidRPr="00E02960" w:rsidRDefault="00FA0470" w:rsidP="00FA0470">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Excess of $1 million dollars for the region </w:t>
            </w:r>
          </w:p>
          <w:p w14:paraId="2A5FF0DD" w14:textId="6E96914D" w:rsidR="00FA0470" w:rsidRPr="00E02960" w:rsidRDefault="00FA0470" w:rsidP="00FA0470">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These dollars will be used in accordance with the plan for applying for the RFP for residential housing that is also coming out </w:t>
            </w:r>
          </w:p>
          <w:p w14:paraId="21512006" w14:textId="216D809A" w:rsidR="00FA0470" w:rsidRPr="00E02960" w:rsidRDefault="00FA0470" w:rsidP="00FA0470">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Funding will hopefully add additional beds to resources like the Deschutes Recovery Clinic as well as standing up something for youth with mental health needs </w:t>
            </w:r>
          </w:p>
          <w:p w14:paraId="00EB4673" w14:textId="005D3775" w:rsidR="00FA0470" w:rsidRPr="00E02960" w:rsidRDefault="00FA0470" w:rsidP="00FA0470">
            <w:pPr>
              <w:spacing w:before="240"/>
              <w:rPr>
                <w:rFonts w:asciiTheme="minorHAnsi" w:hAnsiTheme="minorHAnsi" w:cstheme="minorHAnsi"/>
              </w:rPr>
            </w:pPr>
            <w:r w:rsidRPr="00E02960">
              <w:rPr>
                <w:rFonts w:asciiTheme="minorHAnsi" w:hAnsiTheme="minorHAnsi" w:cstheme="minorHAnsi"/>
              </w:rPr>
              <w:t xml:space="preserve">Peter commented that he is supportive of additional BH housing in the region, but noted it is difficult to ensure these resources continue long-term. He added that many new resources, specifically focused on teens/young adults with serious and persistent mental illness (SPMI) have come to Central Oregon, then quickly disappeared. </w:t>
            </w:r>
          </w:p>
          <w:p w14:paraId="13252B98" w14:textId="470A5A65" w:rsidR="00FA0470" w:rsidRPr="00E02960" w:rsidRDefault="00FA0470" w:rsidP="00FA0470">
            <w:pPr>
              <w:spacing w:before="240"/>
              <w:rPr>
                <w:rFonts w:asciiTheme="minorHAnsi" w:hAnsiTheme="minorHAnsi" w:cstheme="minorHAnsi"/>
              </w:rPr>
            </w:pPr>
            <w:r w:rsidRPr="00E02960">
              <w:rPr>
                <w:rFonts w:asciiTheme="minorHAnsi" w:hAnsiTheme="minorHAnsi" w:cstheme="minorHAnsi"/>
              </w:rPr>
              <w:t xml:space="preserve">Janice noted Peter described the phenomenon of “one-time only” dollars, and the intent for the future is to invest in physical spaces. </w:t>
            </w:r>
          </w:p>
          <w:p w14:paraId="733AB652" w14:textId="11437374" w:rsidR="00FA0470" w:rsidRPr="00E02960" w:rsidRDefault="00FA0470" w:rsidP="00FA0470">
            <w:pPr>
              <w:spacing w:before="240"/>
              <w:rPr>
                <w:rFonts w:asciiTheme="minorHAnsi" w:hAnsiTheme="minorHAnsi" w:cstheme="minorHAnsi"/>
              </w:rPr>
            </w:pPr>
            <w:r w:rsidRPr="00E02960">
              <w:rPr>
                <w:rFonts w:asciiTheme="minorHAnsi" w:hAnsiTheme="minorHAnsi" w:cstheme="minorHAnsi"/>
              </w:rPr>
              <w:t xml:space="preserve">Commissioner Adair commented on how the strict regulations of BH facilitates make it difficult for smaller entities to run facilities long-term. She specifically referenced a memory care facility in La Pine who are having difficulty paying property taxes and other fees. </w:t>
            </w:r>
          </w:p>
          <w:p w14:paraId="19C38468" w14:textId="57931899" w:rsidR="00640EF5" w:rsidRPr="00E02960" w:rsidRDefault="00FA0470" w:rsidP="008D7EA4">
            <w:pPr>
              <w:spacing w:before="240"/>
              <w:rPr>
                <w:rFonts w:asciiTheme="minorHAnsi" w:hAnsiTheme="minorHAnsi" w:cstheme="minorHAnsi"/>
              </w:rPr>
            </w:pPr>
            <w:r w:rsidRPr="00E02960">
              <w:rPr>
                <w:rFonts w:asciiTheme="minorHAnsi" w:hAnsiTheme="minorHAnsi" w:cstheme="minorHAnsi"/>
              </w:rPr>
              <w:t xml:space="preserve">Janice noted the </w:t>
            </w:r>
            <w:r w:rsidR="00640EF5" w:rsidRPr="00E02960">
              <w:rPr>
                <w:rFonts w:asciiTheme="minorHAnsi" w:hAnsiTheme="minorHAnsi" w:cstheme="minorHAnsi"/>
              </w:rPr>
              <w:t>intentions behind licensing rules are good (</w:t>
            </w:r>
            <w:r w:rsidRPr="00E02960">
              <w:rPr>
                <w:rFonts w:asciiTheme="minorHAnsi" w:hAnsiTheme="minorHAnsi" w:cstheme="minorHAnsi"/>
              </w:rPr>
              <w:t>ensure safe and secure resources), but the unintended consequences are they are prohibitive</w:t>
            </w:r>
            <w:r w:rsidR="00640EF5" w:rsidRPr="00E02960">
              <w:rPr>
                <w:rFonts w:asciiTheme="minorHAnsi" w:hAnsiTheme="minorHAnsi" w:cstheme="minorHAnsi"/>
              </w:rPr>
              <w:t xml:space="preserve"> to mom and pop type facilities where p</w:t>
            </w:r>
            <w:r w:rsidR="0098010B" w:rsidRPr="00E02960">
              <w:rPr>
                <w:rFonts w:asciiTheme="minorHAnsi" w:hAnsiTheme="minorHAnsi" w:cstheme="minorHAnsi"/>
              </w:rPr>
              <w:t xml:space="preserve">eople can really be benefitted in the community. </w:t>
            </w:r>
          </w:p>
          <w:p w14:paraId="412380EB" w14:textId="50F8C54D" w:rsidR="0098010B" w:rsidRPr="00E02960" w:rsidRDefault="0098010B" w:rsidP="008D7EA4">
            <w:pPr>
              <w:spacing w:before="240"/>
              <w:rPr>
                <w:rFonts w:asciiTheme="minorHAnsi" w:hAnsiTheme="minorHAnsi" w:cstheme="minorHAnsi"/>
              </w:rPr>
            </w:pPr>
            <w:r w:rsidRPr="00E02960">
              <w:rPr>
                <w:rFonts w:asciiTheme="minorHAnsi" w:hAnsiTheme="minorHAnsi" w:cstheme="minorHAnsi"/>
              </w:rPr>
              <w:t xml:space="preserve">Janice continued her updates and discussed the difficulties </w:t>
            </w:r>
            <w:proofErr w:type="gramStart"/>
            <w:r w:rsidRPr="00E02960">
              <w:rPr>
                <w:rFonts w:asciiTheme="minorHAnsi" w:hAnsiTheme="minorHAnsi" w:cstheme="minorHAnsi"/>
              </w:rPr>
              <w:t>being faced</w:t>
            </w:r>
            <w:proofErr w:type="gramEnd"/>
            <w:r w:rsidRPr="00E02960">
              <w:rPr>
                <w:rFonts w:asciiTheme="minorHAnsi" w:hAnsiTheme="minorHAnsi" w:cstheme="minorHAnsi"/>
              </w:rPr>
              <w:t xml:space="preserve"> at DCHS around hiring clinical BH staff. She noted: </w:t>
            </w:r>
          </w:p>
          <w:p w14:paraId="72B60059" w14:textId="370C4D08" w:rsidR="0098010B" w:rsidRPr="00E02960" w:rsidRDefault="0098010B" w:rsidP="0098010B">
            <w:pPr>
              <w:pStyle w:val="ListParagraph"/>
              <w:numPr>
                <w:ilvl w:val="0"/>
                <w:numId w:val="7"/>
              </w:numPr>
              <w:spacing w:before="240"/>
              <w:rPr>
                <w:rFonts w:asciiTheme="minorHAnsi" w:hAnsiTheme="minorHAnsi" w:cstheme="minorHAnsi"/>
                <w:sz w:val="24"/>
                <w:szCs w:val="24"/>
              </w:rPr>
            </w:pPr>
            <w:r w:rsidRPr="00E02960">
              <w:rPr>
                <w:rFonts w:asciiTheme="minorHAnsi" w:hAnsiTheme="minorHAnsi" w:cstheme="minorHAnsi"/>
                <w:sz w:val="24"/>
                <w:szCs w:val="24"/>
              </w:rPr>
              <w:lastRenderedPageBreak/>
              <w:t xml:space="preserve">Being a Community Certified Mental Health Clinic (CMHP), DCHS had a great hiring environment up until 2 years ago </w:t>
            </w:r>
          </w:p>
          <w:p w14:paraId="6DF3FE8D" w14:textId="5B2A9ADD" w:rsidR="0098010B" w:rsidRPr="00E02960" w:rsidRDefault="0098010B" w:rsidP="0098010B">
            <w:pPr>
              <w:pStyle w:val="ListParagraph"/>
              <w:numPr>
                <w:ilvl w:val="1"/>
                <w:numId w:val="7"/>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The exception being psychiatry positions as it is hard for public entities to pay comparable salaries </w:t>
            </w:r>
          </w:p>
          <w:p w14:paraId="0C840900" w14:textId="7E0DF17B" w:rsidR="0098010B" w:rsidRPr="00E02960" w:rsidRDefault="0098010B" w:rsidP="0098010B">
            <w:pPr>
              <w:pStyle w:val="ListParagraph"/>
              <w:numPr>
                <w:ilvl w:val="1"/>
                <w:numId w:val="7"/>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DCHS used to receive over 20 qualified </w:t>
            </w:r>
            <w:r w:rsidR="0083033A" w:rsidRPr="00E02960">
              <w:rPr>
                <w:rFonts w:asciiTheme="minorHAnsi" w:hAnsiTheme="minorHAnsi" w:cstheme="minorHAnsi"/>
                <w:sz w:val="24"/>
                <w:szCs w:val="24"/>
              </w:rPr>
              <w:t>applications, but are now struggling to fill roles</w:t>
            </w:r>
          </w:p>
          <w:p w14:paraId="77F5F092" w14:textId="6A1ED19B" w:rsidR="0083033A" w:rsidRPr="00E02960" w:rsidRDefault="0083033A" w:rsidP="0098010B">
            <w:pPr>
              <w:pStyle w:val="ListParagraph"/>
              <w:numPr>
                <w:ilvl w:val="1"/>
                <w:numId w:val="7"/>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COVID, “great resignation” and allure of private practice are all contributing factors </w:t>
            </w:r>
          </w:p>
          <w:p w14:paraId="3B5C19BA" w14:textId="3D8E3D0B" w:rsidR="004704F2" w:rsidRPr="00E02960" w:rsidRDefault="004704F2" w:rsidP="004704F2">
            <w:pPr>
              <w:spacing w:before="240"/>
              <w:rPr>
                <w:rFonts w:asciiTheme="minorHAnsi" w:hAnsiTheme="minorHAnsi" w:cstheme="minorHAnsi"/>
              </w:rPr>
            </w:pPr>
            <w:r w:rsidRPr="00E02960">
              <w:rPr>
                <w:rFonts w:asciiTheme="minorHAnsi" w:hAnsiTheme="minorHAnsi" w:cstheme="minorHAnsi"/>
              </w:rPr>
              <w:t xml:space="preserve">Jill Adams asked about youth services, and asked if any services in the community will serve those younger than age 12 who are in need of mental health support. Janice noted that multiple DCHS services serve youth under age 12, including IYS and EASA. </w:t>
            </w:r>
          </w:p>
          <w:p w14:paraId="72F34080" w14:textId="073AD61C" w:rsidR="004704F2" w:rsidRPr="00E02960" w:rsidRDefault="004704F2" w:rsidP="008D7EA4">
            <w:pPr>
              <w:spacing w:before="240"/>
              <w:rPr>
                <w:rFonts w:asciiTheme="minorHAnsi" w:hAnsiTheme="minorHAnsi" w:cstheme="minorHAnsi"/>
              </w:rPr>
            </w:pPr>
            <w:r w:rsidRPr="00E02960">
              <w:rPr>
                <w:rFonts w:asciiTheme="minorHAnsi" w:hAnsiTheme="minorHAnsi" w:cstheme="minorHAnsi"/>
              </w:rPr>
              <w:t xml:space="preserve">Cameron Fischer asked what the age cutoff is for day treatment programs for youth. Shannon said they expanded from age 5 to teen, with the majority of referrals being from high schools. </w:t>
            </w:r>
          </w:p>
          <w:p w14:paraId="3A094A27" w14:textId="58C68312" w:rsidR="004704F2" w:rsidRPr="00E02960" w:rsidRDefault="004704F2" w:rsidP="008D7EA4">
            <w:pPr>
              <w:spacing w:before="240"/>
              <w:rPr>
                <w:rFonts w:asciiTheme="minorHAnsi" w:hAnsiTheme="minorHAnsi" w:cstheme="minorHAnsi"/>
              </w:rPr>
            </w:pPr>
            <w:r w:rsidRPr="00E02960">
              <w:rPr>
                <w:rFonts w:asciiTheme="minorHAnsi" w:hAnsiTheme="minorHAnsi" w:cstheme="minorHAnsi"/>
              </w:rPr>
              <w:t xml:space="preserve">Janice shared the following important DCBH staffing update with the group: </w:t>
            </w:r>
          </w:p>
          <w:p w14:paraId="6FE109E7" w14:textId="225BA722" w:rsidR="004704F2" w:rsidRPr="00E02960" w:rsidRDefault="00F24B56" w:rsidP="004704F2">
            <w:pPr>
              <w:pStyle w:val="ListParagraph"/>
              <w:numPr>
                <w:ilvl w:val="0"/>
                <w:numId w:val="7"/>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Dr. Wil </w:t>
            </w:r>
            <w:r w:rsidR="004704F2" w:rsidRPr="00E02960">
              <w:rPr>
                <w:rFonts w:asciiTheme="minorHAnsi" w:hAnsiTheme="minorHAnsi" w:cstheme="minorHAnsi"/>
                <w:sz w:val="24"/>
                <w:szCs w:val="24"/>
              </w:rPr>
              <w:t xml:space="preserve">Berry, Medical Director, is leaving DCHS </w:t>
            </w:r>
            <w:r w:rsidRPr="00E02960">
              <w:rPr>
                <w:rFonts w:asciiTheme="minorHAnsi" w:hAnsiTheme="minorHAnsi" w:cstheme="minorHAnsi"/>
                <w:sz w:val="24"/>
                <w:szCs w:val="24"/>
              </w:rPr>
              <w:t xml:space="preserve">due to a family relocation as his wife was promoted to a new position </w:t>
            </w:r>
          </w:p>
          <w:p w14:paraId="6F0C588C" w14:textId="36E2D029" w:rsidR="00F24B56" w:rsidRPr="00E02960" w:rsidRDefault="00F24B56" w:rsidP="004704F2">
            <w:pPr>
              <w:pStyle w:val="ListParagraph"/>
              <w:numPr>
                <w:ilvl w:val="0"/>
                <w:numId w:val="7"/>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Once Wil provides his official resignation date DCHS will recruit for a new Medical Director </w:t>
            </w:r>
          </w:p>
          <w:p w14:paraId="050CBE9D" w14:textId="11204879" w:rsidR="000E2FCC" w:rsidRPr="00E02960" w:rsidRDefault="00F24B56" w:rsidP="00F24B56">
            <w:pPr>
              <w:pStyle w:val="ListParagraph"/>
              <w:numPr>
                <w:ilvl w:val="0"/>
                <w:numId w:val="7"/>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Good news – DCBH was successful in recruiting a full-time community mental health psychiatrist who will backfill Wil in supporting DCHS’s highest acuity clients </w:t>
            </w:r>
          </w:p>
        </w:tc>
        <w:tc>
          <w:tcPr>
            <w:tcW w:w="1581" w:type="dxa"/>
            <w:shd w:val="clear" w:color="auto" w:fill="auto"/>
            <w:vAlign w:val="center"/>
          </w:tcPr>
          <w:p w14:paraId="54F94621" w14:textId="02B15E6B" w:rsidR="00481601" w:rsidRPr="00E02960" w:rsidRDefault="00D03E85" w:rsidP="00CA527E">
            <w:pPr>
              <w:textAlignment w:val="center"/>
              <w:rPr>
                <w:rFonts w:asciiTheme="minorHAnsi" w:eastAsia="Calibri" w:hAnsiTheme="minorHAnsi" w:cstheme="minorHAnsi"/>
              </w:rPr>
            </w:pPr>
            <w:r w:rsidRPr="00E02960">
              <w:rPr>
                <w:rFonts w:asciiTheme="minorHAnsi" w:eastAsia="Calibri" w:hAnsiTheme="minorHAnsi" w:cstheme="minorHAnsi"/>
              </w:rPr>
              <w:lastRenderedPageBreak/>
              <w:t xml:space="preserve">Janice Garceau </w:t>
            </w:r>
          </w:p>
        </w:tc>
      </w:tr>
      <w:tr w:rsidR="00BA2408" w:rsidRPr="00E02960" w14:paraId="1C792DFF" w14:textId="77777777" w:rsidTr="009B59FC">
        <w:trPr>
          <w:trHeight w:val="2303"/>
          <w:jc w:val="center"/>
        </w:trPr>
        <w:tc>
          <w:tcPr>
            <w:tcW w:w="1525" w:type="dxa"/>
            <w:shd w:val="clear" w:color="auto" w:fill="auto"/>
            <w:vAlign w:val="center"/>
          </w:tcPr>
          <w:p w14:paraId="6C3D3B61" w14:textId="0F6F57B6" w:rsidR="00BA2408" w:rsidRPr="00E02960" w:rsidRDefault="006D00CA" w:rsidP="00B65A3E">
            <w:pPr>
              <w:rPr>
                <w:rFonts w:asciiTheme="minorHAnsi" w:eastAsia="Calibri" w:hAnsiTheme="minorHAnsi" w:cstheme="minorHAnsi"/>
              </w:rPr>
            </w:pPr>
            <w:r w:rsidRPr="00E02960">
              <w:rPr>
                <w:rFonts w:asciiTheme="minorHAnsi" w:eastAsia="Calibri" w:hAnsiTheme="minorHAnsi" w:cstheme="minorHAnsi"/>
              </w:rPr>
              <w:lastRenderedPageBreak/>
              <w:t>12:30PM – 1:00</w:t>
            </w:r>
            <w:r w:rsidR="00AB2BC5" w:rsidRPr="00E02960">
              <w:rPr>
                <w:rFonts w:asciiTheme="minorHAnsi" w:eastAsia="Calibri" w:hAnsiTheme="minorHAnsi" w:cstheme="minorHAnsi"/>
              </w:rPr>
              <w:t>PM</w:t>
            </w:r>
          </w:p>
        </w:tc>
        <w:tc>
          <w:tcPr>
            <w:tcW w:w="6480" w:type="dxa"/>
            <w:shd w:val="clear" w:color="auto" w:fill="auto"/>
            <w:vAlign w:val="center"/>
          </w:tcPr>
          <w:p w14:paraId="159E3EA0" w14:textId="77777777" w:rsidR="00BA2408" w:rsidRPr="00E02960" w:rsidRDefault="00B91687" w:rsidP="003144A3">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External Workgroups &amp; BHAB Collaboration </w:t>
            </w:r>
            <w:r w:rsidR="00BA2408" w:rsidRPr="00E02960">
              <w:rPr>
                <w:rFonts w:asciiTheme="minorHAnsi" w:hAnsiTheme="minorHAnsi" w:cstheme="minorHAnsi"/>
                <w:sz w:val="24"/>
                <w:szCs w:val="24"/>
              </w:rPr>
              <w:t xml:space="preserve"> </w:t>
            </w:r>
          </w:p>
          <w:p w14:paraId="49A1E0D3" w14:textId="51047166" w:rsidR="00B91687" w:rsidRPr="00E02960" w:rsidRDefault="00B91687" w:rsidP="00B91687">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SUD issues/workgroups </w:t>
            </w:r>
          </w:p>
          <w:p w14:paraId="434FFE08" w14:textId="6A407CAF" w:rsidR="00B91687" w:rsidRPr="00E02960" w:rsidRDefault="00B91687" w:rsidP="00B91687">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RHIP workgroups </w:t>
            </w:r>
          </w:p>
          <w:p w14:paraId="54AC5062" w14:textId="77777777" w:rsidR="00B91687" w:rsidRPr="00E02960" w:rsidRDefault="00B91687" w:rsidP="00B91687">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Panel workgroups </w:t>
            </w:r>
          </w:p>
          <w:p w14:paraId="35C7EA35" w14:textId="545F1B9B" w:rsidR="00B91687" w:rsidRPr="00E02960" w:rsidRDefault="00B91687" w:rsidP="00B91687">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IDD Advisory Board </w:t>
            </w:r>
          </w:p>
          <w:p w14:paraId="53E30503" w14:textId="2B30892C" w:rsidR="003C4D72" w:rsidRPr="00E02960" w:rsidRDefault="00F24B56" w:rsidP="000E2FCC">
            <w:pPr>
              <w:spacing w:before="240"/>
              <w:rPr>
                <w:rFonts w:asciiTheme="minorHAnsi" w:hAnsiTheme="minorHAnsi" w:cstheme="minorHAnsi"/>
              </w:rPr>
            </w:pPr>
            <w:r w:rsidRPr="00E02960">
              <w:rPr>
                <w:rFonts w:asciiTheme="minorHAnsi" w:hAnsiTheme="minorHAnsi" w:cstheme="minorHAnsi"/>
              </w:rPr>
              <w:t xml:space="preserve">Christina Lee shared a brief presentation with the Board that highlighted multiple opportunities available to BHAB members who want to collaborate with other regional boards. Christina highlighted: </w:t>
            </w:r>
          </w:p>
          <w:p w14:paraId="1075AFF1" w14:textId="1D6AC599" w:rsidR="00F24B56" w:rsidRPr="00E02960" w:rsidRDefault="00F24B56" w:rsidP="00F24B56">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Central Oregon Health Council </w:t>
            </w:r>
          </w:p>
          <w:p w14:paraId="242B3F66" w14:textId="7AAE524D" w:rsidR="00F24B56" w:rsidRPr="00E02960" w:rsidRDefault="00F24B56" w:rsidP="00F24B56">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Substance and Alcohol Misuse Treatment and Prevention </w:t>
            </w:r>
          </w:p>
          <w:p w14:paraId="0C985839" w14:textId="192DBE01" w:rsidR="00F24B56" w:rsidRPr="00E02960" w:rsidRDefault="00F24B56" w:rsidP="00F24B56">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Behavioral Health Access and Coordination </w:t>
            </w:r>
          </w:p>
          <w:p w14:paraId="0029668A" w14:textId="6667CF9C" w:rsidR="00F24B56" w:rsidRPr="00E02960" w:rsidRDefault="00F24B56" w:rsidP="00F24B56">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Acute Care Council “Regional Acute Care Psychiatric Service” </w:t>
            </w:r>
          </w:p>
          <w:p w14:paraId="37948A49" w14:textId="3CA95EDE" w:rsidR="00F24B56" w:rsidRPr="00E02960" w:rsidRDefault="00F24B56" w:rsidP="00F24B56">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Sagebrush Community Advisory Panel </w:t>
            </w:r>
          </w:p>
          <w:p w14:paraId="48A940BE" w14:textId="250AE3F0" w:rsidR="00F24B56" w:rsidRPr="00E02960" w:rsidRDefault="00F24B56" w:rsidP="00F24B56">
            <w:pPr>
              <w:pStyle w:val="ListParagraph"/>
              <w:numPr>
                <w:ilvl w:val="1"/>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Highest level of care for youth with BH needs in Central Oregon, besides the ED </w:t>
            </w:r>
          </w:p>
          <w:p w14:paraId="2DD73F90" w14:textId="6E0ACDDE" w:rsidR="00F24B56" w:rsidRPr="00E02960" w:rsidRDefault="00F24B56" w:rsidP="00F24B56">
            <w:pPr>
              <w:pStyle w:val="ListParagraph"/>
              <w:numPr>
                <w:ilvl w:val="0"/>
                <w:numId w:val="4"/>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Panel Management – Community Collaboration </w:t>
            </w:r>
          </w:p>
          <w:p w14:paraId="041BEDCE" w14:textId="5A6FFFEA" w:rsidR="003C4D72" w:rsidRPr="00E02960" w:rsidRDefault="00F24B56" w:rsidP="000E2FCC">
            <w:pPr>
              <w:spacing w:before="240"/>
              <w:rPr>
                <w:rFonts w:asciiTheme="minorHAnsi" w:hAnsiTheme="minorHAnsi" w:cstheme="minorHAnsi"/>
              </w:rPr>
            </w:pPr>
            <w:r w:rsidRPr="00E02960">
              <w:rPr>
                <w:rFonts w:asciiTheme="minorHAnsi" w:eastAsia="Calibri" w:hAnsiTheme="minorHAnsi" w:cstheme="minorHAnsi"/>
              </w:rPr>
              <w:t xml:space="preserve">The group reflected that it was helpful to see some of the “big picture” work going on in the community, and Roger asked the group to think about some of the ways the BHAB can integrated with other panels going forward. </w:t>
            </w:r>
          </w:p>
        </w:tc>
        <w:tc>
          <w:tcPr>
            <w:tcW w:w="1581" w:type="dxa"/>
            <w:shd w:val="clear" w:color="auto" w:fill="auto"/>
            <w:vAlign w:val="center"/>
          </w:tcPr>
          <w:p w14:paraId="3E7EAB2A" w14:textId="556BAF47" w:rsidR="00BA2408" w:rsidRPr="00E02960" w:rsidRDefault="00B91687" w:rsidP="00CA527E">
            <w:pPr>
              <w:textAlignment w:val="center"/>
              <w:rPr>
                <w:rFonts w:asciiTheme="minorHAnsi" w:eastAsia="Calibri" w:hAnsiTheme="minorHAnsi" w:cstheme="minorHAnsi"/>
              </w:rPr>
            </w:pPr>
            <w:r w:rsidRPr="00E02960">
              <w:rPr>
                <w:rFonts w:asciiTheme="minorHAnsi" w:eastAsia="Calibri" w:hAnsiTheme="minorHAnsi" w:cstheme="minorHAnsi"/>
              </w:rPr>
              <w:t xml:space="preserve">Roger/All </w:t>
            </w:r>
          </w:p>
        </w:tc>
      </w:tr>
      <w:tr w:rsidR="00D03E85" w:rsidRPr="00E02960" w14:paraId="3A34FA42" w14:textId="77777777" w:rsidTr="009B59FC">
        <w:trPr>
          <w:trHeight w:val="1493"/>
          <w:jc w:val="center"/>
        </w:trPr>
        <w:tc>
          <w:tcPr>
            <w:tcW w:w="1525" w:type="dxa"/>
            <w:shd w:val="clear" w:color="auto" w:fill="auto"/>
            <w:vAlign w:val="center"/>
          </w:tcPr>
          <w:p w14:paraId="7265CFAF" w14:textId="78B362C5" w:rsidR="00D03E85" w:rsidRPr="00E02960" w:rsidRDefault="006D00CA" w:rsidP="00AB2BC5">
            <w:pPr>
              <w:rPr>
                <w:rFonts w:asciiTheme="minorHAnsi" w:eastAsia="Calibri" w:hAnsiTheme="minorHAnsi" w:cstheme="minorHAnsi"/>
              </w:rPr>
            </w:pPr>
            <w:r w:rsidRPr="00E02960">
              <w:rPr>
                <w:rFonts w:asciiTheme="minorHAnsi" w:eastAsia="Calibri" w:hAnsiTheme="minorHAnsi" w:cstheme="minorHAnsi"/>
              </w:rPr>
              <w:t>1:00PM – 1:10</w:t>
            </w:r>
            <w:r w:rsidR="00D03E85" w:rsidRPr="00E02960">
              <w:rPr>
                <w:rFonts w:asciiTheme="minorHAnsi" w:eastAsia="Calibri" w:hAnsiTheme="minorHAnsi" w:cstheme="minorHAnsi"/>
              </w:rPr>
              <w:t xml:space="preserve">PM </w:t>
            </w:r>
          </w:p>
        </w:tc>
        <w:tc>
          <w:tcPr>
            <w:tcW w:w="6480" w:type="dxa"/>
            <w:shd w:val="clear" w:color="auto" w:fill="auto"/>
            <w:vAlign w:val="center"/>
          </w:tcPr>
          <w:p w14:paraId="044BC736" w14:textId="6C767695" w:rsidR="00634225" w:rsidRPr="00E02960" w:rsidRDefault="00634225" w:rsidP="00634225">
            <w:pPr>
              <w:spacing w:before="240"/>
              <w:jc w:val="center"/>
              <w:rPr>
                <w:rFonts w:asciiTheme="minorHAnsi" w:hAnsiTheme="minorHAnsi" w:cstheme="minorHAnsi"/>
              </w:rPr>
            </w:pPr>
            <w:r w:rsidRPr="00E02960">
              <w:rPr>
                <w:rFonts w:asciiTheme="minorHAnsi" w:hAnsiTheme="minorHAnsi" w:cstheme="minorHAnsi"/>
              </w:rPr>
              <w:t>Public Comment</w:t>
            </w:r>
          </w:p>
          <w:p w14:paraId="50F9B619" w14:textId="77777777" w:rsidR="00634225" w:rsidRPr="00E02960" w:rsidRDefault="00634225" w:rsidP="00F24B56">
            <w:pPr>
              <w:spacing w:before="240"/>
              <w:rPr>
                <w:rFonts w:asciiTheme="minorHAnsi" w:hAnsiTheme="minorHAnsi" w:cstheme="minorHAnsi"/>
              </w:rPr>
            </w:pPr>
          </w:p>
          <w:p w14:paraId="0E018749" w14:textId="6A260E26" w:rsidR="00F24B56" w:rsidRPr="00E02960" w:rsidRDefault="00F24B56" w:rsidP="00F24B56">
            <w:pPr>
              <w:spacing w:before="240"/>
              <w:rPr>
                <w:rFonts w:asciiTheme="minorHAnsi" w:hAnsiTheme="minorHAnsi" w:cstheme="minorHAnsi"/>
              </w:rPr>
            </w:pPr>
            <w:r w:rsidRPr="00E02960">
              <w:rPr>
                <w:rFonts w:asciiTheme="minorHAnsi" w:hAnsiTheme="minorHAnsi" w:cstheme="minorHAnsi"/>
              </w:rPr>
              <w:t xml:space="preserve">Roger paused the discussion and allowed </w:t>
            </w:r>
            <w:proofErr w:type="spellStart"/>
            <w:r w:rsidRPr="00E02960">
              <w:rPr>
                <w:rFonts w:asciiTheme="minorHAnsi" w:hAnsiTheme="minorHAnsi" w:cstheme="minorHAnsi"/>
              </w:rPr>
              <w:t>Dorinne</w:t>
            </w:r>
            <w:proofErr w:type="spellEnd"/>
            <w:r w:rsidRPr="00E02960">
              <w:rPr>
                <w:rFonts w:asciiTheme="minorHAnsi" w:hAnsiTheme="minorHAnsi" w:cstheme="minorHAnsi"/>
              </w:rPr>
              <w:t xml:space="preserve"> </w:t>
            </w:r>
            <w:proofErr w:type="spellStart"/>
            <w:r w:rsidRPr="00E02960">
              <w:rPr>
                <w:rFonts w:asciiTheme="minorHAnsi" w:hAnsiTheme="minorHAnsi" w:cstheme="minorHAnsi"/>
              </w:rPr>
              <w:t>Tye</w:t>
            </w:r>
            <w:proofErr w:type="spellEnd"/>
            <w:r w:rsidRPr="00E02960">
              <w:rPr>
                <w:rFonts w:asciiTheme="minorHAnsi" w:hAnsiTheme="minorHAnsi" w:cstheme="minorHAnsi"/>
              </w:rPr>
              <w:t xml:space="preserve">, community member, a moment to share public comments. </w:t>
            </w:r>
            <w:proofErr w:type="spellStart"/>
            <w:r w:rsidRPr="00E02960">
              <w:rPr>
                <w:rFonts w:asciiTheme="minorHAnsi" w:hAnsiTheme="minorHAnsi" w:cstheme="minorHAnsi"/>
              </w:rPr>
              <w:t>Dorinne’s</w:t>
            </w:r>
            <w:proofErr w:type="spellEnd"/>
            <w:r w:rsidRPr="00E02960">
              <w:rPr>
                <w:rFonts w:asciiTheme="minorHAnsi" w:hAnsiTheme="minorHAnsi" w:cstheme="minorHAnsi"/>
              </w:rPr>
              <w:t xml:space="preserve"> transcript is included below: </w:t>
            </w:r>
          </w:p>
          <w:p w14:paraId="53BA30AA" w14:textId="77777777" w:rsidR="00F24B56" w:rsidRPr="00E02960" w:rsidRDefault="00F24B56" w:rsidP="00F24B56">
            <w:pPr>
              <w:rPr>
                <w:rFonts w:asciiTheme="minorHAnsi" w:hAnsiTheme="minorHAnsi" w:cstheme="minorHAnsi"/>
              </w:rPr>
            </w:pPr>
          </w:p>
          <w:p w14:paraId="28E9C506" w14:textId="77777777" w:rsidR="00F24B56" w:rsidRPr="00E02960" w:rsidRDefault="00F24B56" w:rsidP="00F24B56">
            <w:pPr>
              <w:pStyle w:val="NormalWeb"/>
              <w:spacing w:before="0" w:beforeAutospacing="0" w:after="0" w:afterAutospacing="0"/>
              <w:rPr>
                <w:rFonts w:asciiTheme="minorHAnsi" w:hAnsiTheme="minorHAnsi" w:cstheme="minorHAnsi"/>
              </w:rPr>
            </w:pPr>
            <w:proofErr w:type="gramStart"/>
            <w:r w:rsidRPr="00E02960">
              <w:rPr>
                <w:rFonts w:asciiTheme="minorHAnsi" w:hAnsiTheme="minorHAnsi" w:cstheme="minorHAnsi"/>
                <w:color w:val="000000"/>
              </w:rPr>
              <w:t>I'm</w:t>
            </w:r>
            <w:proofErr w:type="gramEnd"/>
            <w:r w:rsidRPr="00E02960">
              <w:rPr>
                <w:rFonts w:asciiTheme="minorHAnsi" w:hAnsiTheme="minorHAnsi" w:cstheme="minorHAnsi"/>
                <w:color w:val="000000"/>
              </w:rPr>
              <w:t xml:space="preserve"> humbled to get 2 minutes with you.  </w:t>
            </w:r>
          </w:p>
          <w:p w14:paraId="2B3833CC" w14:textId="77777777" w:rsidR="00F24B56" w:rsidRPr="00E02960" w:rsidRDefault="00F24B56" w:rsidP="00F24B56">
            <w:pPr>
              <w:rPr>
                <w:rFonts w:asciiTheme="minorHAnsi" w:hAnsiTheme="minorHAnsi" w:cstheme="minorHAnsi"/>
              </w:rPr>
            </w:pPr>
          </w:p>
          <w:p w14:paraId="2627F0ED"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lastRenderedPageBreak/>
              <w:t>Your changes and challenges cannot be understated. Not so long ago, maybe even on your resume, our mentally &amp; physically challenged society members were dumped into asylums,</w:t>
            </w:r>
          </w:p>
          <w:p w14:paraId="65528970"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this shifted to punitive 'fix your thinking, adjust your attitude' models,</w:t>
            </w:r>
          </w:p>
          <w:p w14:paraId="2A6F899F" w14:textId="77777777" w:rsidR="00F24B56" w:rsidRPr="00E02960" w:rsidRDefault="00F24B56" w:rsidP="00F24B56">
            <w:pPr>
              <w:pStyle w:val="NormalWeb"/>
              <w:spacing w:before="0" w:beforeAutospacing="0" w:after="0" w:afterAutospacing="0"/>
              <w:rPr>
                <w:rFonts w:asciiTheme="minorHAnsi" w:hAnsiTheme="minorHAnsi" w:cstheme="minorHAnsi"/>
              </w:rPr>
            </w:pPr>
            <w:proofErr w:type="gramStart"/>
            <w:r w:rsidRPr="00E02960">
              <w:rPr>
                <w:rFonts w:asciiTheme="minorHAnsi" w:hAnsiTheme="minorHAnsi" w:cstheme="minorHAnsi"/>
                <w:color w:val="000000"/>
              </w:rPr>
              <w:t>into</w:t>
            </w:r>
            <w:proofErr w:type="gramEnd"/>
            <w:r w:rsidRPr="00E02960">
              <w:rPr>
                <w:rFonts w:asciiTheme="minorHAnsi" w:hAnsiTheme="minorHAnsi" w:cstheme="minorHAnsi"/>
                <w:color w:val="000000"/>
              </w:rPr>
              <w:t xml:space="preserve"> our current model of individually meeting fundamental human need, not as a problem or diagnosis.</w:t>
            </w:r>
          </w:p>
          <w:p w14:paraId="13FF5CE0" w14:textId="77777777" w:rsidR="00F24B56" w:rsidRPr="00E02960" w:rsidRDefault="00F24B56" w:rsidP="00F24B56">
            <w:pPr>
              <w:rPr>
                <w:rFonts w:asciiTheme="minorHAnsi" w:hAnsiTheme="minorHAnsi" w:cstheme="minorHAnsi"/>
              </w:rPr>
            </w:pPr>
          </w:p>
          <w:p w14:paraId="469AB51F"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 xml:space="preserve">Our world faces crisis so widespread it has scientists calculating the end of humanity if things </w:t>
            </w:r>
            <w:proofErr w:type="gramStart"/>
            <w:r w:rsidRPr="00E02960">
              <w:rPr>
                <w:rFonts w:asciiTheme="minorHAnsi" w:hAnsiTheme="minorHAnsi" w:cstheme="minorHAnsi"/>
                <w:color w:val="000000"/>
              </w:rPr>
              <w:t>don't</w:t>
            </w:r>
            <w:proofErr w:type="gramEnd"/>
            <w:r w:rsidRPr="00E02960">
              <w:rPr>
                <w:rFonts w:asciiTheme="minorHAnsi" w:hAnsiTheme="minorHAnsi" w:cstheme="minorHAnsi"/>
                <w:color w:val="000000"/>
              </w:rPr>
              <w:t xml:space="preserve"> change, plus a pandemic &amp; possibly of world war III, thus increasing the number in crisis or denial and likely creating ACE points in every child. </w:t>
            </w:r>
          </w:p>
          <w:p w14:paraId="3823457F" w14:textId="2DE6A39C" w:rsidR="00F24B56" w:rsidRPr="00E02960" w:rsidRDefault="00F24B56" w:rsidP="00F24B56">
            <w:pPr>
              <w:pStyle w:val="NormalWeb"/>
              <w:spacing w:before="0" w:beforeAutospacing="0" w:after="0" w:afterAutospacing="0"/>
              <w:rPr>
                <w:rFonts w:asciiTheme="minorHAnsi" w:hAnsiTheme="minorHAnsi" w:cstheme="minorHAnsi"/>
              </w:rPr>
            </w:pPr>
            <w:proofErr w:type="gramStart"/>
            <w:r w:rsidRPr="00E02960">
              <w:rPr>
                <w:rFonts w:asciiTheme="minorHAnsi" w:hAnsiTheme="minorHAnsi" w:cstheme="minorHAnsi"/>
                <w:color w:val="000000"/>
              </w:rPr>
              <w:t>I'm</w:t>
            </w:r>
            <w:proofErr w:type="gramEnd"/>
            <w:r w:rsidRPr="00E02960">
              <w:rPr>
                <w:rFonts w:asciiTheme="minorHAnsi" w:hAnsiTheme="minorHAnsi" w:cstheme="minorHAnsi"/>
                <w:color w:val="000000"/>
              </w:rPr>
              <w:t xml:space="preserve"> expressing </w:t>
            </w:r>
            <w:r w:rsidR="00A13FC4" w:rsidRPr="00E02960">
              <w:rPr>
                <w:rFonts w:asciiTheme="minorHAnsi" w:hAnsiTheme="minorHAnsi" w:cstheme="minorHAnsi"/>
                <w:color w:val="000000"/>
              </w:rPr>
              <w:t>gratitude</w:t>
            </w:r>
            <w:r w:rsidRPr="00E02960">
              <w:rPr>
                <w:rFonts w:asciiTheme="minorHAnsi" w:hAnsiTheme="minorHAnsi" w:cstheme="minorHAnsi"/>
                <w:color w:val="000000"/>
              </w:rPr>
              <w:t xml:space="preserve"> and honor for all in this meeting and all you are leading. I encourage you to keep the community posted on needs and ways to help you help us all!</w:t>
            </w:r>
          </w:p>
          <w:p w14:paraId="3C2DEDCE"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(Pause. Breathe.)</w:t>
            </w:r>
          </w:p>
          <w:p w14:paraId="4908DB6A"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Thank you.</w:t>
            </w:r>
          </w:p>
          <w:p w14:paraId="73D65AB4" w14:textId="77777777" w:rsidR="00F24B56" w:rsidRPr="00E02960" w:rsidRDefault="00F24B56" w:rsidP="00F24B56">
            <w:pPr>
              <w:rPr>
                <w:rFonts w:asciiTheme="minorHAnsi" w:hAnsiTheme="minorHAnsi" w:cstheme="minorHAnsi"/>
              </w:rPr>
            </w:pPr>
          </w:p>
          <w:p w14:paraId="0162AC7F"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Time being what it is I must quickly switch gears. I hope the following points can identify some inexplicable regressions and facilitate early interventions.</w:t>
            </w:r>
          </w:p>
          <w:p w14:paraId="4180366A" w14:textId="77777777" w:rsidR="00F24B56" w:rsidRPr="00E02960" w:rsidRDefault="00F24B56" w:rsidP="00F24B56">
            <w:pPr>
              <w:rPr>
                <w:rFonts w:asciiTheme="minorHAnsi" w:hAnsiTheme="minorHAnsi" w:cstheme="minorHAnsi"/>
              </w:rPr>
            </w:pPr>
          </w:p>
          <w:p w14:paraId="6EB455C6" w14:textId="77777777" w:rsidR="00F24B56" w:rsidRPr="00E02960" w:rsidRDefault="00F24B56" w:rsidP="00F24B56">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 xml:space="preserve">In </w:t>
            </w:r>
            <w:proofErr w:type="gramStart"/>
            <w:r w:rsidRPr="00E02960">
              <w:rPr>
                <w:rFonts w:asciiTheme="minorHAnsi" w:hAnsiTheme="minorHAnsi" w:cstheme="minorHAnsi"/>
                <w:color w:val="000000"/>
              </w:rPr>
              <w:t>2017</w:t>
            </w:r>
            <w:proofErr w:type="gramEnd"/>
            <w:r w:rsidRPr="00E02960">
              <w:rPr>
                <w:rFonts w:asciiTheme="minorHAnsi" w:hAnsiTheme="minorHAnsi" w:cstheme="minorHAnsi"/>
                <w:color w:val="000000"/>
              </w:rPr>
              <w:t xml:space="preserve"> EPA placed Bend Municipal Airport at #2 for airborne lead with a whopping 592 pounds listed. Flight operations have substantially increased since 2017 with intensive training activity within proximity to the airport and Bend city center.</w:t>
            </w:r>
          </w:p>
          <w:p w14:paraId="174B8D5C" w14:textId="041F5E09" w:rsidR="00F24B56" w:rsidRPr="00E02960" w:rsidRDefault="00F24B56" w:rsidP="00F24B56">
            <w:pPr>
              <w:pStyle w:val="NormalWeb"/>
              <w:spacing w:before="0" w:beforeAutospacing="0" w:after="0" w:afterAutospacing="0"/>
              <w:rPr>
                <w:rFonts w:asciiTheme="minorHAnsi" w:hAnsiTheme="minorHAnsi" w:cstheme="minorHAnsi"/>
                <w:color w:val="000000"/>
              </w:rPr>
            </w:pPr>
            <w:r w:rsidRPr="00E02960">
              <w:rPr>
                <w:rFonts w:asciiTheme="minorHAnsi" w:hAnsiTheme="minorHAnsi" w:cstheme="minorHAnsi"/>
                <w:color w:val="000000"/>
              </w:rPr>
              <w:t xml:space="preserve">General Aviation </w:t>
            </w:r>
            <w:proofErr w:type="gramStart"/>
            <w:r w:rsidRPr="00E02960">
              <w:rPr>
                <w:rFonts w:asciiTheme="minorHAnsi" w:hAnsiTheme="minorHAnsi" w:cstheme="minorHAnsi"/>
                <w:color w:val="000000"/>
              </w:rPr>
              <w:t>has been granted</w:t>
            </w:r>
            <w:proofErr w:type="gramEnd"/>
            <w:r w:rsidRPr="00E02960">
              <w:rPr>
                <w:rFonts w:asciiTheme="minorHAnsi" w:hAnsiTheme="minorHAnsi" w:cstheme="minorHAnsi"/>
                <w:color w:val="000000"/>
              </w:rPr>
              <w:t xml:space="preserve"> full exemption from previous and current climate crisis emission reduction mandates, leaving PM2, PM10 and lead unabatedly raining down on playgrounds, parks, homes, pets, wildlife... lived environments.</w:t>
            </w:r>
          </w:p>
          <w:p w14:paraId="3B98FC39"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Noteworthy recent items:</w:t>
            </w:r>
          </w:p>
          <w:p w14:paraId="7710E887"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1)  CDC lowered BLL reference value</w:t>
            </w:r>
          </w:p>
          <w:p w14:paraId="5EB56A5E"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2)  Several collection tube Type 1 recalls due to falsely low results</w:t>
            </w:r>
          </w:p>
          <w:p w14:paraId="70BE8491"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3) A shortage of collection tubes</w:t>
            </w:r>
          </w:p>
          <w:p w14:paraId="57F0A882" w14:textId="77777777" w:rsidR="00A13FC4" w:rsidRPr="00E02960" w:rsidRDefault="00A13FC4" w:rsidP="00A13FC4">
            <w:pPr>
              <w:pStyle w:val="NormalWeb"/>
              <w:spacing w:before="0" w:beforeAutospacing="0" w:after="0" w:afterAutospacing="0"/>
              <w:rPr>
                <w:rFonts w:asciiTheme="minorHAnsi" w:hAnsiTheme="minorHAnsi" w:cstheme="minorHAnsi"/>
              </w:rPr>
            </w:pPr>
            <w:hyperlink r:id="rId11" w:history="1">
              <w:r w:rsidRPr="00E02960">
                <w:rPr>
                  <w:rStyle w:val="Hyperlink"/>
                  <w:rFonts w:asciiTheme="minorHAnsi" w:hAnsiTheme="minorHAnsi" w:cstheme="minorHAnsi"/>
                </w:rPr>
                <w:t>https://www.fda.gov/medical-devices/coronavirus-covid-19-and-medical-devices/blood-specimen-collection-tube-shortage-frequently-asked-questions</w:t>
              </w:r>
            </w:hyperlink>
          </w:p>
          <w:p w14:paraId="467D6A8D" w14:textId="77777777" w:rsidR="00A13FC4" w:rsidRPr="00E02960" w:rsidRDefault="00A13FC4" w:rsidP="00A13FC4">
            <w:pPr>
              <w:rPr>
                <w:rFonts w:asciiTheme="minorHAnsi" w:hAnsiTheme="minorHAnsi" w:cstheme="minorHAnsi"/>
              </w:rPr>
            </w:pPr>
          </w:p>
          <w:p w14:paraId="546D8F91"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Extensive evidence exists regarding irreversible deleterious effects of noise, PM2.5, PM10 and Lead (</w:t>
            </w:r>
            <w:proofErr w:type="spellStart"/>
            <w:r w:rsidRPr="00E02960">
              <w:rPr>
                <w:rFonts w:asciiTheme="minorHAnsi" w:hAnsiTheme="minorHAnsi" w:cstheme="minorHAnsi"/>
                <w:color w:val="000000"/>
              </w:rPr>
              <w:t>Pb</w:t>
            </w:r>
            <w:proofErr w:type="spellEnd"/>
            <w:r w:rsidRPr="00E02960">
              <w:rPr>
                <w:rFonts w:asciiTheme="minorHAnsi" w:hAnsiTheme="minorHAnsi" w:cstheme="minorHAnsi"/>
                <w:color w:val="000000"/>
              </w:rPr>
              <w:t>) including neurologic, cognitive and behavioral.</w:t>
            </w:r>
          </w:p>
          <w:p w14:paraId="0A29A08B" w14:textId="77777777" w:rsidR="00A13FC4" w:rsidRPr="00E02960" w:rsidRDefault="00A13FC4" w:rsidP="00A13FC4">
            <w:pPr>
              <w:rPr>
                <w:rFonts w:asciiTheme="minorHAnsi" w:hAnsiTheme="minorHAnsi" w:cstheme="minorHAnsi"/>
              </w:rPr>
            </w:pPr>
          </w:p>
          <w:p w14:paraId="7A00B96D"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 xml:space="preserve">Please review Santa Clara's Reid </w:t>
            </w:r>
            <w:proofErr w:type="spellStart"/>
            <w:r w:rsidRPr="00E02960">
              <w:rPr>
                <w:rFonts w:asciiTheme="minorHAnsi" w:hAnsiTheme="minorHAnsi" w:cstheme="minorHAnsi"/>
                <w:color w:val="000000"/>
              </w:rPr>
              <w:t>Hillview</w:t>
            </w:r>
            <w:proofErr w:type="spellEnd"/>
            <w:r w:rsidRPr="00E02960">
              <w:rPr>
                <w:rFonts w:asciiTheme="minorHAnsi" w:hAnsiTheme="minorHAnsi" w:cstheme="minorHAnsi"/>
                <w:color w:val="000000"/>
              </w:rPr>
              <w:t xml:space="preserve"> extensive childhood BLL study in regards to piston engine aircraft.</w:t>
            </w:r>
          </w:p>
          <w:p w14:paraId="08D68F00" w14:textId="77777777" w:rsidR="00A13FC4" w:rsidRPr="00E02960" w:rsidRDefault="00A13FC4" w:rsidP="00A13FC4">
            <w:pPr>
              <w:rPr>
                <w:rFonts w:asciiTheme="minorHAnsi" w:hAnsiTheme="minorHAnsi" w:cstheme="minorHAnsi"/>
              </w:rPr>
            </w:pPr>
          </w:p>
          <w:p w14:paraId="2A38A4FB"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QUOTES:</w:t>
            </w:r>
          </w:p>
          <w:p w14:paraId="5A1DEA94"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 xml:space="preserve">"As noted by </w:t>
            </w:r>
            <w:proofErr w:type="spellStart"/>
            <w:r w:rsidRPr="00E02960">
              <w:rPr>
                <w:rFonts w:asciiTheme="minorHAnsi" w:hAnsiTheme="minorHAnsi" w:cstheme="minorHAnsi"/>
                <w:color w:val="000000"/>
              </w:rPr>
              <w:t>Bellinger</w:t>
            </w:r>
            <w:proofErr w:type="spellEnd"/>
            <w:r w:rsidRPr="00E02960">
              <w:rPr>
                <w:rFonts w:asciiTheme="minorHAnsi" w:hAnsiTheme="minorHAnsi" w:cstheme="minorHAnsi"/>
                <w:color w:val="000000"/>
              </w:rPr>
              <w:t xml:space="preserve"> and </w:t>
            </w:r>
            <w:proofErr w:type="spellStart"/>
            <w:r w:rsidRPr="00E02960">
              <w:rPr>
                <w:rFonts w:asciiTheme="minorHAnsi" w:hAnsiTheme="minorHAnsi" w:cstheme="minorHAnsi"/>
                <w:color w:val="000000"/>
              </w:rPr>
              <w:t>Bellinger</w:t>
            </w:r>
            <w:proofErr w:type="spellEnd"/>
            <w:r w:rsidRPr="00E02960">
              <w:rPr>
                <w:rFonts w:asciiTheme="minorHAnsi" w:hAnsiTheme="minorHAnsi" w:cstheme="minorHAnsi"/>
                <w:color w:val="000000"/>
              </w:rPr>
              <w:t xml:space="preserve"> (2006), because</w:t>
            </w:r>
          </w:p>
          <w:p w14:paraId="48BD0ED9" w14:textId="77777777" w:rsidR="00A13FC4" w:rsidRPr="00E02960" w:rsidRDefault="00A13FC4" w:rsidP="00A13FC4">
            <w:pPr>
              <w:pStyle w:val="NormalWeb"/>
              <w:spacing w:before="0" w:beforeAutospacing="0" w:after="0" w:afterAutospacing="0"/>
              <w:rPr>
                <w:rFonts w:asciiTheme="minorHAnsi" w:hAnsiTheme="minorHAnsi" w:cstheme="minorHAnsi"/>
              </w:rPr>
            </w:pPr>
            <w:r w:rsidRPr="00E02960">
              <w:rPr>
                <w:rFonts w:asciiTheme="minorHAnsi" w:hAnsiTheme="minorHAnsi" w:cstheme="minorHAnsi"/>
                <w:color w:val="000000"/>
              </w:rPr>
              <w:t> “</w:t>
            </w:r>
            <w:proofErr w:type="gramStart"/>
            <w:r w:rsidRPr="00E02960">
              <w:rPr>
                <w:rFonts w:asciiTheme="minorHAnsi" w:hAnsiTheme="minorHAnsi" w:cstheme="minorHAnsi"/>
                <w:color w:val="000000"/>
              </w:rPr>
              <w:t>lead</w:t>
            </w:r>
            <w:proofErr w:type="gramEnd"/>
            <w:r w:rsidRPr="00E02960">
              <w:rPr>
                <w:rFonts w:asciiTheme="minorHAnsi" w:hAnsiTheme="minorHAnsi" w:cstheme="minorHAnsi"/>
                <w:color w:val="000000"/>
              </w:rPr>
              <w:t xml:space="preserve"> serves no useful purpose in the body, exposure to it – regardless of route – can lead to toxic effects.” Indeed, </w:t>
            </w:r>
            <w:r w:rsidRPr="00E02960">
              <w:rPr>
                <w:rFonts w:asciiTheme="minorHAnsi" w:hAnsiTheme="minorHAnsi" w:cstheme="minorHAnsi"/>
                <w:bCs/>
              </w:rPr>
              <w:t>numerous studies</w:t>
            </w:r>
            <w:r w:rsidRPr="00E02960">
              <w:rPr>
                <w:rFonts w:asciiTheme="minorHAnsi" w:hAnsiTheme="minorHAnsi" w:cstheme="minorHAnsi"/>
              </w:rPr>
              <w:t xml:space="preserve"> (Needleman, 2004; </w:t>
            </w:r>
            <w:proofErr w:type="spellStart"/>
            <w:r w:rsidRPr="00E02960">
              <w:rPr>
                <w:rFonts w:asciiTheme="minorHAnsi" w:hAnsiTheme="minorHAnsi" w:cstheme="minorHAnsi"/>
              </w:rPr>
              <w:t>Lanphear</w:t>
            </w:r>
            <w:proofErr w:type="spellEnd"/>
            <w:r w:rsidRPr="00E02960">
              <w:rPr>
                <w:rFonts w:asciiTheme="minorHAnsi" w:hAnsiTheme="minorHAnsi" w:cstheme="minorHAnsi"/>
              </w:rPr>
              <w:t xml:space="preserve"> et al., 2005; </w:t>
            </w:r>
            <w:proofErr w:type="spellStart"/>
            <w:r w:rsidRPr="00E02960">
              <w:rPr>
                <w:rFonts w:asciiTheme="minorHAnsi" w:hAnsiTheme="minorHAnsi" w:cstheme="minorHAnsi"/>
              </w:rPr>
              <w:t>Desrochers</w:t>
            </w:r>
            <w:proofErr w:type="spellEnd"/>
            <w:r w:rsidRPr="00E02960">
              <w:rPr>
                <w:rFonts w:asciiTheme="minorHAnsi" w:hAnsiTheme="minorHAnsi" w:cstheme="minorHAnsi"/>
              </w:rPr>
              <w:t xml:space="preserve">-Couture et al., 2018) </w:t>
            </w:r>
            <w:r w:rsidRPr="00E02960">
              <w:rPr>
                <w:rFonts w:asciiTheme="minorHAnsi" w:hAnsiTheme="minorHAnsi" w:cstheme="minorHAnsi"/>
                <w:bCs/>
              </w:rPr>
              <w:t>find that the dose-response relationship between child cognitive ability and blood lead is non-linear, with the loss in ability proportionately steeper at lower BLLs “</w:t>
            </w:r>
          </w:p>
          <w:p w14:paraId="426721E3" w14:textId="6E9CC84C" w:rsidR="00A13FC4" w:rsidRPr="00E02960" w:rsidRDefault="00A13FC4" w:rsidP="00F24B56">
            <w:pPr>
              <w:pStyle w:val="NormalWeb"/>
              <w:spacing w:before="0" w:beforeAutospacing="0" w:after="0" w:afterAutospacing="0"/>
              <w:rPr>
                <w:rFonts w:asciiTheme="minorHAnsi" w:hAnsiTheme="minorHAnsi" w:cstheme="minorHAnsi"/>
              </w:rPr>
            </w:pPr>
          </w:p>
          <w:p w14:paraId="0FBD012D" w14:textId="03D9D42B" w:rsidR="00634225" w:rsidRPr="00E02960" w:rsidRDefault="00634225" w:rsidP="00F24B56">
            <w:pPr>
              <w:pStyle w:val="NormalWeb"/>
              <w:spacing w:before="0" w:beforeAutospacing="0" w:after="0" w:afterAutospacing="0"/>
              <w:rPr>
                <w:rFonts w:asciiTheme="minorHAnsi" w:hAnsiTheme="minorHAnsi" w:cstheme="minorHAnsi"/>
              </w:rPr>
            </w:pPr>
            <w:proofErr w:type="spellStart"/>
            <w:r w:rsidRPr="00E02960">
              <w:rPr>
                <w:rFonts w:asciiTheme="minorHAnsi" w:hAnsiTheme="minorHAnsi" w:cstheme="minorHAnsi"/>
              </w:rPr>
              <w:t>Dorinne</w:t>
            </w:r>
            <w:proofErr w:type="spellEnd"/>
            <w:r w:rsidRPr="00E02960">
              <w:rPr>
                <w:rFonts w:asciiTheme="minorHAnsi" w:hAnsiTheme="minorHAnsi" w:cstheme="minorHAnsi"/>
              </w:rPr>
              <w:t xml:space="preserve"> noted she </w:t>
            </w:r>
            <w:proofErr w:type="gramStart"/>
            <w:r w:rsidRPr="00E02960">
              <w:rPr>
                <w:rFonts w:asciiTheme="minorHAnsi" w:hAnsiTheme="minorHAnsi" w:cstheme="minorHAnsi"/>
              </w:rPr>
              <w:t>will</w:t>
            </w:r>
            <w:proofErr w:type="gramEnd"/>
            <w:r w:rsidRPr="00E02960">
              <w:rPr>
                <w:rFonts w:asciiTheme="minorHAnsi" w:hAnsiTheme="minorHAnsi" w:cstheme="minorHAnsi"/>
              </w:rPr>
              <w:t xml:space="preserve"> send the BHAB additional links and resources with more information on the above. </w:t>
            </w:r>
          </w:p>
          <w:p w14:paraId="46DD528D" w14:textId="7050F9C2" w:rsidR="009F1985" w:rsidRPr="00E02960" w:rsidRDefault="00667EA0" w:rsidP="00667EA0">
            <w:pPr>
              <w:spacing w:before="240"/>
              <w:rPr>
                <w:rFonts w:asciiTheme="minorHAnsi" w:hAnsiTheme="minorHAnsi" w:cstheme="minorHAnsi"/>
              </w:rPr>
            </w:pPr>
            <w:r w:rsidRPr="00E02960">
              <w:rPr>
                <w:rFonts w:asciiTheme="minorHAnsi" w:hAnsiTheme="minorHAnsi" w:cstheme="minorHAnsi"/>
              </w:rPr>
              <w:t xml:space="preserve">Janice thanked </w:t>
            </w:r>
            <w:proofErr w:type="spellStart"/>
            <w:r w:rsidRPr="00E02960">
              <w:rPr>
                <w:rFonts w:asciiTheme="minorHAnsi" w:hAnsiTheme="minorHAnsi" w:cstheme="minorHAnsi"/>
              </w:rPr>
              <w:t>Dorinne</w:t>
            </w:r>
            <w:proofErr w:type="spellEnd"/>
            <w:r w:rsidRPr="00E02960">
              <w:rPr>
                <w:rFonts w:asciiTheme="minorHAnsi" w:hAnsiTheme="minorHAnsi" w:cstheme="minorHAnsi"/>
              </w:rPr>
              <w:t xml:space="preserve"> for her time and explained that although the BHAB is not an entity that gets directly involved in passing laws, her comments are directly </w:t>
            </w:r>
            <w:proofErr w:type="gramStart"/>
            <w:r w:rsidRPr="00E02960">
              <w:rPr>
                <w:rFonts w:asciiTheme="minorHAnsi" w:hAnsiTheme="minorHAnsi" w:cstheme="minorHAnsi"/>
              </w:rPr>
              <w:t>impacting</w:t>
            </w:r>
            <w:proofErr w:type="gramEnd"/>
            <w:r w:rsidRPr="00E02960">
              <w:rPr>
                <w:rFonts w:asciiTheme="minorHAnsi" w:hAnsiTheme="minorHAnsi" w:cstheme="minorHAnsi"/>
              </w:rPr>
              <w:t xml:space="preserve"> an elected official who serves on the Board. Janice </w:t>
            </w:r>
            <w:proofErr w:type="gramStart"/>
            <w:r w:rsidRPr="00E02960">
              <w:rPr>
                <w:rFonts w:asciiTheme="minorHAnsi" w:hAnsiTheme="minorHAnsi" w:cstheme="minorHAnsi"/>
              </w:rPr>
              <w:t>agreed</w:t>
            </w:r>
            <w:proofErr w:type="gramEnd"/>
            <w:r w:rsidRPr="00E02960">
              <w:rPr>
                <w:rFonts w:asciiTheme="minorHAnsi" w:hAnsiTheme="minorHAnsi" w:cstheme="minorHAnsi"/>
              </w:rPr>
              <w:t xml:space="preserve"> </w:t>
            </w:r>
            <w:proofErr w:type="gramStart"/>
            <w:r w:rsidRPr="00E02960">
              <w:rPr>
                <w:rFonts w:asciiTheme="minorHAnsi" w:hAnsiTheme="minorHAnsi" w:cstheme="minorHAnsi"/>
              </w:rPr>
              <w:t>that this group needs</w:t>
            </w:r>
            <w:proofErr w:type="gramEnd"/>
            <w:r w:rsidRPr="00E02960">
              <w:rPr>
                <w:rFonts w:asciiTheme="minorHAnsi" w:hAnsiTheme="minorHAnsi" w:cstheme="minorHAnsi"/>
              </w:rPr>
              <w:t xml:space="preserve"> to think about the environmental impacts our surroundings have on children. </w:t>
            </w:r>
          </w:p>
        </w:tc>
        <w:tc>
          <w:tcPr>
            <w:tcW w:w="1581" w:type="dxa"/>
            <w:shd w:val="clear" w:color="auto" w:fill="auto"/>
            <w:vAlign w:val="center"/>
          </w:tcPr>
          <w:p w14:paraId="33B4CD4E" w14:textId="1634F3FB" w:rsidR="00D03E85" w:rsidRPr="00E02960" w:rsidRDefault="00D03E85" w:rsidP="00CA527E">
            <w:pPr>
              <w:textAlignment w:val="center"/>
              <w:rPr>
                <w:rFonts w:asciiTheme="minorHAnsi" w:eastAsia="Calibri" w:hAnsiTheme="minorHAnsi" w:cstheme="minorHAnsi"/>
              </w:rPr>
            </w:pPr>
            <w:r w:rsidRPr="00E02960">
              <w:rPr>
                <w:rFonts w:asciiTheme="minorHAnsi" w:eastAsia="Calibri" w:hAnsiTheme="minorHAnsi" w:cstheme="minorHAnsi"/>
              </w:rPr>
              <w:lastRenderedPageBreak/>
              <w:t xml:space="preserve">All </w:t>
            </w:r>
          </w:p>
        </w:tc>
      </w:tr>
      <w:tr w:rsidR="00D03E85" w:rsidRPr="00E02960" w14:paraId="0C77080B" w14:textId="77777777" w:rsidTr="009B59FC">
        <w:trPr>
          <w:trHeight w:val="1241"/>
          <w:jc w:val="center"/>
        </w:trPr>
        <w:tc>
          <w:tcPr>
            <w:tcW w:w="1525" w:type="dxa"/>
            <w:shd w:val="clear" w:color="auto" w:fill="auto"/>
            <w:vAlign w:val="center"/>
          </w:tcPr>
          <w:p w14:paraId="41343086" w14:textId="6DB55577" w:rsidR="00D03E85" w:rsidRPr="00E02960" w:rsidRDefault="00D03E85" w:rsidP="00B65A3E">
            <w:pPr>
              <w:rPr>
                <w:rFonts w:asciiTheme="minorHAnsi" w:eastAsia="Calibri" w:hAnsiTheme="minorHAnsi" w:cstheme="minorHAnsi"/>
              </w:rPr>
            </w:pPr>
            <w:r w:rsidRPr="00E02960">
              <w:rPr>
                <w:rFonts w:asciiTheme="minorHAnsi" w:eastAsia="Calibri" w:hAnsiTheme="minorHAnsi" w:cstheme="minorHAnsi"/>
              </w:rPr>
              <w:lastRenderedPageBreak/>
              <w:t>1:10PM – 1:15PM</w:t>
            </w:r>
          </w:p>
        </w:tc>
        <w:tc>
          <w:tcPr>
            <w:tcW w:w="6480" w:type="dxa"/>
            <w:shd w:val="clear" w:color="auto" w:fill="auto"/>
            <w:vAlign w:val="center"/>
          </w:tcPr>
          <w:p w14:paraId="4536F393" w14:textId="79F64250" w:rsidR="00922AB4" w:rsidRPr="00E02960" w:rsidRDefault="00634225" w:rsidP="00BA2408">
            <w:pPr>
              <w:pStyle w:val="ListParagraph"/>
              <w:numPr>
                <w:ilvl w:val="0"/>
                <w:numId w:val="2"/>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Agenda Setting </w:t>
            </w:r>
          </w:p>
          <w:p w14:paraId="0C8D5898" w14:textId="77777777" w:rsidR="00667EA0" w:rsidRPr="00E02960" w:rsidRDefault="00667EA0" w:rsidP="00BA2408">
            <w:pPr>
              <w:pStyle w:val="ListParagraph"/>
              <w:numPr>
                <w:ilvl w:val="0"/>
                <w:numId w:val="2"/>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April </w:t>
            </w:r>
          </w:p>
          <w:p w14:paraId="5503B755" w14:textId="258C67D5" w:rsidR="009F1985" w:rsidRPr="00E02960" w:rsidRDefault="00B91687" w:rsidP="00667EA0">
            <w:pPr>
              <w:pStyle w:val="ListParagraph"/>
              <w:numPr>
                <w:ilvl w:val="1"/>
                <w:numId w:val="2"/>
              </w:numPr>
              <w:spacing w:before="240"/>
              <w:rPr>
                <w:rFonts w:asciiTheme="minorHAnsi" w:hAnsiTheme="minorHAnsi" w:cstheme="minorHAnsi"/>
                <w:sz w:val="24"/>
                <w:szCs w:val="24"/>
              </w:rPr>
            </w:pPr>
            <w:r w:rsidRPr="00E02960">
              <w:rPr>
                <w:rFonts w:asciiTheme="minorHAnsi" w:hAnsiTheme="minorHAnsi" w:cstheme="minorHAnsi"/>
                <w:sz w:val="24"/>
                <w:szCs w:val="24"/>
              </w:rPr>
              <w:t>I/DD Presentation</w:t>
            </w:r>
          </w:p>
          <w:p w14:paraId="16781B17" w14:textId="08DD958D" w:rsidR="00667EA0" w:rsidRPr="00E02960" w:rsidRDefault="00667EA0" w:rsidP="00667EA0">
            <w:pPr>
              <w:pStyle w:val="ListParagraph"/>
              <w:numPr>
                <w:ilvl w:val="1"/>
                <w:numId w:val="2"/>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Subcommittee formation, including review of the BH Strategic Plan </w:t>
            </w:r>
          </w:p>
          <w:p w14:paraId="7339B5EC" w14:textId="78C7540C" w:rsidR="00667EA0" w:rsidRPr="00E02960" w:rsidRDefault="00667EA0" w:rsidP="00BA2408">
            <w:pPr>
              <w:pStyle w:val="ListParagraph"/>
              <w:numPr>
                <w:ilvl w:val="0"/>
                <w:numId w:val="2"/>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May/June? </w:t>
            </w:r>
          </w:p>
          <w:p w14:paraId="6FB9463E" w14:textId="645F1E1A" w:rsidR="00E02960" w:rsidRPr="00E02960" w:rsidRDefault="00E02960" w:rsidP="00E02960">
            <w:pPr>
              <w:pStyle w:val="ListParagraph"/>
              <w:numPr>
                <w:ilvl w:val="1"/>
                <w:numId w:val="2"/>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Peer support </w:t>
            </w:r>
          </w:p>
          <w:p w14:paraId="6002D74A" w14:textId="5B13B967" w:rsidR="00667EA0" w:rsidRPr="00E02960" w:rsidRDefault="00667EA0" w:rsidP="00667EA0">
            <w:pPr>
              <w:pStyle w:val="ListParagraph"/>
              <w:numPr>
                <w:ilvl w:val="1"/>
                <w:numId w:val="2"/>
              </w:numPr>
              <w:spacing w:before="240"/>
              <w:rPr>
                <w:rFonts w:asciiTheme="minorHAnsi" w:hAnsiTheme="minorHAnsi" w:cstheme="minorHAnsi"/>
                <w:sz w:val="24"/>
                <w:szCs w:val="24"/>
              </w:rPr>
            </w:pPr>
            <w:r w:rsidRPr="00E02960">
              <w:rPr>
                <w:rFonts w:asciiTheme="minorHAnsi" w:hAnsiTheme="minorHAnsi" w:cstheme="minorHAnsi"/>
                <w:sz w:val="24"/>
                <w:szCs w:val="24"/>
              </w:rPr>
              <w:lastRenderedPageBreak/>
              <w:t xml:space="preserve">Older adults presentation </w:t>
            </w:r>
          </w:p>
          <w:p w14:paraId="3B15D74C" w14:textId="77777777" w:rsidR="00667EA0" w:rsidRPr="00E02960" w:rsidRDefault="00667EA0" w:rsidP="00667EA0">
            <w:pPr>
              <w:pStyle w:val="ListParagraph"/>
              <w:spacing w:before="240"/>
              <w:rPr>
                <w:rFonts w:asciiTheme="minorHAnsi" w:hAnsiTheme="minorHAnsi" w:cstheme="minorHAnsi"/>
                <w:sz w:val="24"/>
                <w:szCs w:val="24"/>
              </w:rPr>
            </w:pPr>
          </w:p>
          <w:p w14:paraId="69D48FB3" w14:textId="53D02649" w:rsidR="00667EA0" w:rsidRPr="00E02960" w:rsidRDefault="00667EA0" w:rsidP="00667EA0">
            <w:pPr>
              <w:pStyle w:val="ListParagraph"/>
              <w:numPr>
                <w:ilvl w:val="0"/>
                <w:numId w:val="2"/>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Board Development </w:t>
            </w:r>
          </w:p>
          <w:p w14:paraId="3ECD6CD2" w14:textId="679BCB70" w:rsidR="00667EA0" w:rsidRPr="00E02960" w:rsidRDefault="00667EA0" w:rsidP="00667EA0">
            <w:pPr>
              <w:spacing w:before="240"/>
              <w:rPr>
                <w:rFonts w:asciiTheme="minorHAnsi" w:hAnsiTheme="minorHAnsi" w:cstheme="minorHAnsi"/>
              </w:rPr>
            </w:pPr>
            <w:r w:rsidRPr="00E02960">
              <w:rPr>
                <w:rFonts w:asciiTheme="minorHAnsi" w:hAnsiTheme="minorHAnsi" w:cstheme="minorHAnsi"/>
              </w:rPr>
              <w:t xml:space="preserve">Jessica asked to revisit the discussion of BHAB </w:t>
            </w:r>
            <w:proofErr w:type="gramStart"/>
            <w:r w:rsidRPr="00E02960">
              <w:rPr>
                <w:rFonts w:asciiTheme="minorHAnsi" w:hAnsiTheme="minorHAnsi" w:cstheme="minorHAnsi"/>
              </w:rPr>
              <w:t>subcommittees</w:t>
            </w:r>
            <w:proofErr w:type="gramEnd"/>
            <w:r w:rsidRPr="00E02960">
              <w:rPr>
                <w:rFonts w:asciiTheme="minorHAnsi" w:hAnsiTheme="minorHAnsi" w:cstheme="minorHAnsi"/>
              </w:rPr>
              <w:t xml:space="preserve"> as she was interested in helping. Hillary said she was interested in a subcommittee supporting suicide prevention or the LGTBQ population &amp; mental health services. </w:t>
            </w:r>
          </w:p>
          <w:p w14:paraId="5ED873CF" w14:textId="1D75D2A7" w:rsidR="00667EA0" w:rsidRPr="00E02960" w:rsidRDefault="00667EA0" w:rsidP="00667EA0">
            <w:pPr>
              <w:spacing w:before="240"/>
              <w:rPr>
                <w:rFonts w:asciiTheme="minorHAnsi" w:hAnsiTheme="minorHAnsi" w:cstheme="minorHAnsi"/>
              </w:rPr>
            </w:pPr>
            <w:r w:rsidRPr="00E02960">
              <w:rPr>
                <w:rFonts w:asciiTheme="minorHAnsi" w:hAnsiTheme="minorHAnsi" w:cstheme="minorHAnsi"/>
              </w:rPr>
              <w:t xml:space="preserve">Subcommittee ideas: </w:t>
            </w:r>
          </w:p>
          <w:p w14:paraId="4C1F18D3" w14:textId="630ED636" w:rsidR="00667EA0" w:rsidRPr="00E02960" w:rsidRDefault="00667EA0" w:rsidP="00667EA0">
            <w:pPr>
              <w:pStyle w:val="ListParagraph"/>
              <w:numPr>
                <w:ilvl w:val="0"/>
                <w:numId w:val="8"/>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Suicide prevention </w:t>
            </w:r>
          </w:p>
          <w:p w14:paraId="4B3CD3CC" w14:textId="35F1CC33" w:rsidR="00667EA0" w:rsidRPr="00E02960" w:rsidRDefault="00667EA0" w:rsidP="00667EA0">
            <w:pPr>
              <w:pStyle w:val="ListParagraph"/>
              <w:numPr>
                <w:ilvl w:val="0"/>
                <w:numId w:val="8"/>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LGTBQ+ and mental health services </w:t>
            </w:r>
          </w:p>
          <w:p w14:paraId="18339157" w14:textId="149395DD" w:rsidR="00667EA0" w:rsidRPr="00E02960" w:rsidRDefault="00667EA0" w:rsidP="00667EA0">
            <w:pPr>
              <w:pStyle w:val="ListParagraph"/>
              <w:numPr>
                <w:ilvl w:val="0"/>
                <w:numId w:val="8"/>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Governance Committee </w:t>
            </w:r>
          </w:p>
          <w:p w14:paraId="7CE90B1C" w14:textId="5D635D6C" w:rsidR="00667EA0" w:rsidRPr="00E02960" w:rsidRDefault="00667EA0" w:rsidP="00667EA0">
            <w:pPr>
              <w:pStyle w:val="ListParagraph"/>
              <w:numPr>
                <w:ilvl w:val="1"/>
                <w:numId w:val="8"/>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Help with agenda development </w:t>
            </w:r>
          </w:p>
          <w:p w14:paraId="580913A7" w14:textId="37BF0AD4" w:rsidR="00667EA0" w:rsidRPr="00E02960" w:rsidRDefault="00667EA0" w:rsidP="00551B21">
            <w:pPr>
              <w:pStyle w:val="ListParagraph"/>
              <w:numPr>
                <w:ilvl w:val="1"/>
                <w:numId w:val="8"/>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Board recruitment, including application review and interviews </w:t>
            </w:r>
          </w:p>
          <w:p w14:paraId="370F413B" w14:textId="6955684B" w:rsidR="00667EA0" w:rsidRPr="00E02960" w:rsidRDefault="00667EA0" w:rsidP="00667EA0">
            <w:pPr>
              <w:pStyle w:val="ListParagraph"/>
              <w:numPr>
                <w:ilvl w:val="0"/>
                <w:numId w:val="8"/>
              </w:numPr>
              <w:spacing w:before="240"/>
              <w:rPr>
                <w:rFonts w:asciiTheme="minorHAnsi" w:hAnsiTheme="minorHAnsi" w:cstheme="minorHAnsi"/>
                <w:sz w:val="24"/>
                <w:szCs w:val="24"/>
              </w:rPr>
            </w:pPr>
            <w:r w:rsidRPr="00E02960">
              <w:rPr>
                <w:rFonts w:asciiTheme="minorHAnsi" w:hAnsiTheme="minorHAnsi" w:cstheme="minorHAnsi"/>
                <w:sz w:val="24"/>
                <w:szCs w:val="24"/>
              </w:rPr>
              <w:t xml:space="preserve">Committee focused on staff morale </w:t>
            </w:r>
          </w:p>
          <w:p w14:paraId="2BBC876D" w14:textId="77777777" w:rsidR="004826FE" w:rsidRPr="00E02960" w:rsidRDefault="00667EA0" w:rsidP="00667EA0">
            <w:pPr>
              <w:spacing w:before="240"/>
              <w:rPr>
                <w:rFonts w:asciiTheme="minorHAnsi" w:hAnsiTheme="minorHAnsi" w:cstheme="minorHAnsi"/>
              </w:rPr>
            </w:pPr>
            <w:r w:rsidRPr="00E02960">
              <w:rPr>
                <w:rFonts w:asciiTheme="minorHAnsi" w:hAnsiTheme="minorHAnsi" w:cstheme="minorHAnsi"/>
              </w:rPr>
              <w:t xml:space="preserve">Jessica noted that BHAB subcommittees should be things that </w:t>
            </w:r>
            <w:proofErr w:type="gramStart"/>
            <w:r w:rsidRPr="00E02960">
              <w:rPr>
                <w:rFonts w:asciiTheme="minorHAnsi" w:hAnsiTheme="minorHAnsi" w:cstheme="minorHAnsi"/>
              </w:rPr>
              <w:t>are aligned</w:t>
            </w:r>
            <w:proofErr w:type="gramEnd"/>
            <w:r w:rsidRPr="00E02960">
              <w:rPr>
                <w:rFonts w:asciiTheme="minorHAnsi" w:hAnsiTheme="minorHAnsi" w:cstheme="minorHAnsi"/>
              </w:rPr>
              <w:t xml:space="preserve"> with DCBH goals and objectives that also tie into existing community groups. She asked </w:t>
            </w:r>
            <w:proofErr w:type="gramStart"/>
            <w:r w:rsidRPr="00E02960">
              <w:rPr>
                <w:rFonts w:asciiTheme="minorHAnsi" w:hAnsiTheme="minorHAnsi" w:cstheme="minorHAnsi"/>
              </w:rPr>
              <w:t>for the</w:t>
            </w:r>
            <w:proofErr w:type="gramEnd"/>
            <w:r w:rsidRPr="00E02960">
              <w:rPr>
                <w:rFonts w:asciiTheme="minorHAnsi" w:hAnsiTheme="minorHAnsi" w:cstheme="minorHAnsi"/>
              </w:rPr>
              <w:t xml:space="preserve"> group to look at the BH strategic plan then assign subgroup interests from there. </w:t>
            </w:r>
          </w:p>
          <w:p w14:paraId="0A366B09" w14:textId="6DAEA0D2" w:rsidR="00667EA0" w:rsidRPr="00E02960" w:rsidRDefault="00667EA0" w:rsidP="00667EA0">
            <w:pPr>
              <w:spacing w:before="240"/>
              <w:rPr>
                <w:rFonts w:asciiTheme="minorHAnsi" w:hAnsiTheme="minorHAnsi" w:cstheme="minorHAnsi"/>
              </w:rPr>
            </w:pPr>
            <w:r w:rsidRPr="00E02960">
              <w:rPr>
                <w:rFonts w:asciiTheme="minorHAnsi" w:hAnsiTheme="minorHAnsi" w:cstheme="minorHAnsi"/>
              </w:rPr>
              <w:t xml:space="preserve">Roger reminded the group that the BHAB is still in need of a co-chair. </w:t>
            </w:r>
          </w:p>
        </w:tc>
        <w:tc>
          <w:tcPr>
            <w:tcW w:w="1581" w:type="dxa"/>
            <w:shd w:val="clear" w:color="auto" w:fill="auto"/>
            <w:vAlign w:val="center"/>
          </w:tcPr>
          <w:p w14:paraId="64B4F064" w14:textId="37672CDE" w:rsidR="00D03E85" w:rsidRPr="00E02960" w:rsidRDefault="00D03E85" w:rsidP="00CA527E">
            <w:pPr>
              <w:textAlignment w:val="center"/>
              <w:rPr>
                <w:rFonts w:asciiTheme="minorHAnsi" w:eastAsia="Calibri" w:hAnsiTheme="minorHAnsi" w:cstheme="minorHAnsi"/>
              </w:rPr>
            </w:pPr>
            <w:r w:rsidRPr="00E02960">
              <w:rPr>
                <w:rFonts w:asciiTheme="minorHAnsi" w:eastAsia="Calibri" w:hAnsiTheme="minorHAnsi" w:cstheme="minorHAnsi"/>
              </w:rPr>
              <w:lastRenderedPageBreak/>
              <w:t xml:space="preserve">All </w:t>
            </w:r>
          </w:p>
        </w:tc>
      </w:tr>
    </w:tbl>
    <w:p w14:paraId="05A1B259" w14:textId="6C5A45B8" w:rsidR="001C63A0" w:rsidRPr="00E02960" w:rsidRDefault="001C63A0" w:rsidP="00B65A3E">
      <w:pPr>
        <w:rPr>
          <w:rFonts w:asciiTheme="minorHAnsi" w:hAnsiTheme="minorHAnsi" w:cstheme="minorHAnsi"/>
        </w:rPr>
      </w:pPr>
    </w:p>
    <w:p w14:paraId="5E319788" w14:textId="2F8F27A1" w:rsidR="00D03E85" w:rsidRPr="00E02960" w:rsidRDefault="00D03E85" w:rsidP="00B65A3E">
      <w:pPr>
        <w:rPr>
          <w:rFonts w:asciiTheme="minorHAnsi" w:hAnsiTheme="minorHAnsi" w:cstheme="minorHAnsi"/>
        </w:rPr>
      </w:pPr>
    </w:p>
    <w:p w14:paraId="21F0228F" w14:textId="3BD83C22" w:rsidR="00D03E85" w:rsidRPr="00E02960" w:rsidRDefault="00D03E85" w:rsidP="00B65A3E">
      <w:pPr>
        <w:rPr>
          <w:rFonts w:asciiTheme="minorHAnsi" w:hAnsiTheme="minorHAnsi" w:cstheme="minorHAnsi"/>
        </w:rPr>
      </w:pPr>
    </w:p>
    <w:sectPr w:rsidR="00D03E85" w:rsidRPr="00E02960"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EF586F" w:rsidRPr="005E717E" w:rsidRDefault="00B25B55"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00EF586F" w:rsidRPr="005E717E">
      <w:rPr>
        <w:rFonts w:ascii="Century Gothic" w:hAnsi="Century Gothic"/>
        <w:b/>
        <w:sz w:val="40"/>
        <w:szCs w:val="40"/>
      </w:rPr>
      <w:t>HEALTH SERVICES</w:t>
    </w:r>
  </w:p>
  <w:p w14:paraId="0C23E845" w14:textId="77777777" w:rsidR="00EF586F" w:rsidRPr="005E717E" w:rsidRDefault="00EF586F" w:rsidP="00EF586F">
    <w:pPr>
      <w:jc w:val="right"/>
      <w:rPr>
        <w:rFonts w:ascii="Century Gothic" w:hAnsi="Century Gothic" w:cs="Arial"/>
        <w:sz w:val="20"/>
        <w:szCs w:val="20"/>
      </w:rPr>
    </w:pPr>
  </w:p>
  <w:p w14:paraId="58924FEB" w14:textId="77777777" w:rsidR="00EF586F" w:rsidRDefault="00EF586F"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EF586F" w:rsidRDefault="00EF586F"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EF586F" w:rsidRPr="004F4CAF" w:rsidRDefault="00EF586F"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EF586F" w:rsidRDefault="00EF586F" w:rsidP="0044725C">
    <w:pPr>
      <w:rPr>
        <w:rFonts w:ascii="Kalinga" w:hAnsi="Kalinga" w:cs="Kalinga"/>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8F1"/>
    <w:multiLevelType w:val="hybridMultilevel"/>
    <w:tmpl w:val="0016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749FA"/>
    <w:multiLevelType w:val="hybridMultilevel"/>
    <w:tmpl w:val="4E8A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734C2"/>
    <w:multiLevelType w:val="hybridMultilevel"/>
    <w:tmpl w:val="8594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44402"/>
    <w:multiLevelType w:val="hybridMultilevel"/>
    <w:tmpl w:val="16EA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A732A"/>
    <w:multiLevelType w:val="hybridMultilevel"/>
    <w:tmpl w:val="47D6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17269"/>
    <w:multiLevelType w:val="hybridMultilevel"/>
    <w:tmpl w:val="EEBEA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30A78"/>
    <w:rsid w:val="0004072D"/>
    <w:rsid w:val="0005478C"/>
    <w:rsid w:val="00071343"/>
    <w:rsid w:val="00081236"/>
    <w:rsid w:val="00086FDC"/>
    <w:rsid w:val="0009015A"/>
    <w:rsid w:val="000A73B6"/>
    <w:rsid w:val="000B3281"/>
    <w:rsid w:val="000B5B8D"/>
    <w:rsid w:val="000C4366"/>
    <w:rsid w:val="000C75A9"/>
    <w:rsid w:val="000E0593"/>
    <w:rsid w:val="000E2FCC"/>
    <w:rsid w:val="000E38DF"/>
    <w:rsid w:val="000E49CE"/>
    <w:rsid w:val="000E762E"/>
    <w:rsid w:val="000F13D7"/>
    <w:rsid w:val="000F3CF6"/>
    <w:rsid w:val="001032B6"/>
    <w:rsid w:val="00103732"/>
    <w:rsid w:val="001144C7"/>
    <w:rsid w:val="00124E80"/>
    <w:rsid w:val="00131360"/>
    <w:rsid w:val="001366D5"/>
    <w:rsid w:val="00137B4F"/>
    <w:rsid w:val="00140446"/>
    <w:rsid w:val="001427E0"/>
    <w:rsid w:val="001434A2"/>
    <w:rsid w:val="00144418"/>
    <w:rsid w:val="00146047"/>
    <w:rsid w:val="00147117"/>
    <w:rsid w:val="00155F7D"/>
    <w:rsid w:val="00157EDB"/>
    <w:rsid w:val="00162B67"/>
    <w:rsid w:val="00164DAF"/>
    <w:rsid w:val="00170429"/>
    <w:rsid w:val="0017483B"/>
    <w:rsid w:val="001A5B16"/>
    <w:rsid w:val="001B029A"/>
    <w:rsid w:val="001B18A6"/>
    <w:rsid w:val="001B37E7"/>
    <w:rsid w:val="001B48D3"/>
    <w:rsid w:val="001B581A"/>
    <w:rsid w:val="001B6AB0"/>
    <w:rsid w:val="001C63A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5805"/>
    <w:rsid w:val="00295F4C"/>
    <w:rsid w:val="002B5860"/>
    <w:rsid w:val="002B6476"/>
    <w:rsid w:val="002B79F0"/>
    <w:rsid w:val="002D1E9A"/>
    <w:rsid w:val="002D23D0"/>
    <w:rsid w:val="002D38CE"/>
    <w:rsid w:val="002D5C35"/>
    <w:rsid w:val="002D78AB"/>
    <w:rsid w:val="003074EA"/>
    <w:rsid w:val="00310B20"/>
    <w:rsid w:val="003144A3"/>
    <w:rsid w:val="00317AC1"/>
    <w:rsid w:val="00323C59"/>
    <w:rsid w:val="003258E6"/>
    <w:rsid w:val="003275EC"/>
    <w:rsid w:val="00331F05"/>
    <w:rsid w:val="00336CB7"/>
    <w:rsid w:val="00346397"/>
    <w:rsid w:val="003519F9"/>
    <w:rsid w:val="003536B8"/>
    <w:rsid w:val="00354A50"/>
    <w:rsid w:val="00356B1C"/>
    <w:rsid w:val="00360889"/>
    <w:rsid w:val="00370B3C"/>
    <w:rsid w:val="00380E89"/>
    <w:rsid w:val="003831ED"/>
    <w:rsid w:val="00383766"/>
    <w:rsid w:val="00394F7C"/>
    <w:rsid w:val="00395B97"/>
    <w:rsid w:val="003B25D3"/>
    <w:rsid w:val="003B4276"/>
    <w:rsid w:val="003C1669"/>
    <w:rsid w:val="003C4D72"/>
    <w:rsid w:val="003C5DD7"/>
    <w:rsid w:val="003C6ECB"/>
    <w:rsid w:val="003D46E6"/>
    <w:rsid w:val="003E2F3E"/>
    <w:rsid w:val="003E6755"/>
    <w:rsid w:val="003F4326"/>
    <w:rsid w:val="0040003A"/>
    <w:rsid w:val="00417D86"/>
    <w:rsid w:val="00427555"/>
    <w:rsid w:val="00427660"/>
    <w:rsid w:val="004306FA"/>
    <w:rsid w:val="00431348"/>
    <w:rsid w:val="0044725C"/>
    <w:rsid w:val="004506F5"/>
    <w:rsid w:val="00450F98"/>
    <w:rsid w:val="00452F7E"/>
    <w:rsid w:val="00457BE9"/>
    <w:rsid w:val="00464CFD"/>
    <w:rsid w:val="0047034C"/>
    <w:rsid w:val="004704F2"/>
    <w:rsid w:val="00470B15"/>
    <w:rsid w:val="00472B5A"/>
    <w:rsid w:val="00481601"/>
    <w:rsid w:val="004826FE"/>
    <w:rsid w:val="00482E8A"/>
    <w:rsid w:val="00485BB0"/>
    <w:rsid w:val="004873F6"/>
    <w:rsid w:val="004962F8"/>
    <w:rsid w:val="004A3569"/>
    <w:rsid w:val="004A651C"/>
    <w:rsid w:val="004B1997"/>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5832"/>
    <w:rsid w:val="00593B8A"/>
    <w:rsid w:val="00593F07"/>
    <w:rsid w:val="0059623C"/>
    <w:rsid w:val="005A38AB"/>
    <w:rsid w:val="005A7668"/>
    <w:rsid w:val="005B2457"/>
    <w:rsid w:val="005C0765"/>
    <w:rsid w:val="005D2485"/>
    <w:rsid w:val="005D5D49"/>
    <w:rsid w:val="005E0ED9"/>
    <w:rsid w:val="005E4673"/>
    <w:rsid w:val="005E5A53"/>
    <w:rsid w:val="005F1173"/>
    <w:rsid w:val="005F3877"/>
    <w:rsid w:val="006005EB"/>
    <w:rsid w:val="00607B6C"/>
    <w:rsid w:val="006152DD"/>
    <w:rsid w:val="0061731E"/>
    <w:rsid w:val="00617A4E"/>
    <w:rsid w:val="006225AA"/>
    <w:rsid w:val="006236BC"/>
    <w:rsid w:val="0062445E"/>
    <w:rsid w:val="00632787"/>
    <w:rsid w:val="00634225"/>
    <w:rsid w:val="006357A2"/>
    <w:rsid w:val="00640EF5"/>
    <w:rsid w:val="00641768"/>
    <w:rsid w:val="00646C64"/>
    <w:rsid w:val="00651A1C"/>
    <w:rsid w:val="00654241"/>
    <w:rsid w:val="0065516F"/>
    <w:rsid w:val="00656161"/>
    <w:rsid w:val="0066303E"/>
    <w:rsid w:val="00667EA0"/>
    <w:rsid w:val="00677050"/>
    <w:rsid w:val="0068439E"/>
    <w:rsid w:val="00685C57"/>
    <w:rsid w:val="00693E9A"/>
    <w:rsid w:val="006A21B4"/>
    <w:rsid w:val="006A3FD5"/>
    <w:rsid w:val="006A48D0"/>
    <w:rsid w:val="006B055E"/>
    <w:rsid w:val="006B537A"/>
    <w:rsid w:val="006D00CA"/>
    <w:rsid w:val="006D5358"/>
    <w:rsid w:val="006E3044"/>
    <w:rsid w:val="006E644D"/>
    <w:rsid w:val="006F7613"/>
    <w:rsid w:val="00701B83"/>
    <w:rsid w:val="00720D1A"/>
    <w:rsid w:val="00736D32"/>
    <w:rsid w:val="00745236"/>
    <w:rsid w:val="0075006C"/>
    <w:rsid w:val="0076466C"/>
    <w:rsid w:val="007655E7"/>
    <w:rsid w:val="0078725B"/>
    <w:rsid w:val="00791CDE"/>
    <w:rsid w:val="0079311D"/>
    <w:rsid w:val="00794B30"/>
    <w:rsid w:val="007A1576"/>
    <w:rsid w:val="007A49F7"/>
    <w:rsid w:val="007B0448"/>
    <w:rsid w:val="007B63DB"/>
    <w:rsid w:val="007D45BD"/>
    <w:rsid w:val="007F376A"/>
    <w:rsid w:val="008033D8"/>
    <w:rsid w:val="008078FB"/>
    <w:rsid w:val="00811D6F"/>
    <w:rsid w:val="0083033A"/>
    <w:rsid w:val="0084276B"/>
    <w:rsid w:val="00846FBF"/>
    <w:rsid w:val="008501FC"/>
    <w:rsid w:val="008508A5"/>
    <w:rsid w:val="0086326C"/>
    <w:rsid w:val="00874C14"/>
    <w:rsid w:val="00887A0E"/>
    <w:rsid w:val="00890710"/>
    <w:rsid w:val="00894942"/>
    <w:rsid w:val="008A1BD9"/>
    <w:rsid w:val="008A24A1"/>
    <w:rsid w:val="008A5BEE"/>
    <w:rsid w:val="008B1969"/>
    <w:rsid w:val="008B5081"/>
    <w:rsid w:val="008B692A"/>
    <w:rsid w:val="008D520C"/>
    <w:rsid w:val="008D7EA4"/>
    <w:rsid w:val="008E012B"/>
    <w:rsid w:val="00921F51"/>
    <w:rsid w:val="00922338"/>
    <w:rsid w:val="00922AB4"/>
    <w:rsid w:val="009278E2"/>
    <w:rsid w:val="0093086A"/>
    <w:rsid w:val="00941558"/>
    <w:rsid w:val="009467F5"/>
    <w:rsid w:val="00946CAB"/>
    <w:rsid w:val="009478A1"/>
    <w:rsid w:val="00947907"/>
    <w:rsid w:val="009534A8"/>
    <w:rsid w:val="009643F3"/>
    <w:rsid w:val="00965B16"/>
    <w:rsid w:val="00976195"/>
    <w:rsid w:val="0098010B"/>
    <w:rsid w:val="00982B16"/>
    <w:rsid w:val="00984199"/>
    <w:rsid w:val="00985B1A"/>
    <w:rsid w:val="009870A0"/>
    <w:rsid w:val="00991F81"/>
    <w:rsid w:val="0099242F"/>
    <w:rsid w:val="00993EC9"/>
    <w:rsid w:val="00995C2B"/>
    <w:rsid w:val="009A252E"/>
    <w:rsid w:val="009B51D3"/>
    <w:rsid w:val="009B5679"/>
    <w:rsid w:val="009B59FC"/>
    <w:rsid w:val="009D56A3"/>
    <w:rsid w:val="009E5027"/>
    <w:rsid w:val="009E6CE4"/>
    <w:rsid w:val="009F1985"/>
    <w:rsid w:val="009F40B0"/>
    <w:rsid w:val="009F443A"/>
    <w:rsid w:val="009F5B72"/>
    <w:rsid w:val="00A04D09"/>
    <w:rsid w:val="00A05167"/>
    <w:rsid w:val="00A05B94"/>
    <w:rsid w:val="00A06205"/>
    <w:rsid w:val="00A1034B"/>
    <w:rsid w:val="00A11C38"/>
    <w:rsid w:val="00A13FC4"/>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2BC5"/>
    <w:rsid w:val="00AB3307"/>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522EA"/>
    <w:rsid w:val="00B526DB"/>
    <w:rsid w:val="00B60774"/>
    <w:rsid w:val="00B627FA"/>
    <w:rsid w:val="00B65A3E"/>
    <w:rsid w:val="00B66062"/>
    <w:rsid w:val="00B67073"/>
    <w:rsid w:val="00B71CFC"/>
    <w:rsid w:val="00B7404E"/>
    <w:rsid w:val="00B818E0"/>
    <w:rsid w:val="00B86D1C"/>
    <w:rsid w:val="00B91687"/>
    <w:rsid w:val="00B9484C"/>
    <w:rsid w:val="00B96FCC"/>
    <w:rsid w:val="00BA2408"/>
    <w:rsid w:val="00BB53D3"/>
    <w:rsid w:val="00BC305B"/>
    <w:rsid w:val="00BD115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61EE2"/>
    <w:rsid w:val="00C714A0"/>
    <w:rsid w:val="00C722F4"/>
    <w:rsid w:val="00C74C2A"/>
    <w:rsid w:val="00CA527E"/>
    <w:rsid w:val="00CA771B"/>
    <w:rsid w:val="00CB220B"/>
    <w:rsid w:val="00CB324C"/>
    <w:rsid w:val="00CB7AEB"/>
    <w:rsid w:val="00CD509A"/>
    <w:rsid w:val="00CE04B1"/>
    <w:rsid w:val="00CE3828"/>
    <w:rsid w:val="00CE70EE"/>
    <w:rsid w:val="00CE73E2"/>
    <w:rsid w:val="00CF4146"/>
    <w:rsid w:val="00D00108"/>
    <w:rsid w:val="00D00FAD"/>
    <w:rsid w:val="00D03E85"/>
    <w:rsid w:val="00D22143"/>
    <w:rsid w:val="00D23194"/>
    <w:rsid w:val="00D2688D"/>
    <w:rsid w:val="00D300CB"/>
    <w:rsid w:val="00D37790"/>
    <w:rsid w:val="00D4194D"/>
    <w:rsid w:val="00D566D5"/>
    <w:rsid w:val="00D56773"/>
    <w:rsid w:val="00D638BB"/>
    <w:rsid w:val="00D644BD"/>
    <w:rsid w:val="00D65692"/>
    <w:rsid w:val="00D67907"/>
    <w:rsid w:val="00D7092C"/>
    <w:rsid w:val="00D7312D"/>
    <w:rsid w:val="00D7572F"/>
    <w:rsid w:val="00D81E8F"/>
    <w:rsid w:val="00D910C7"/>
    <w:rsid w:val="00D93BDE"/>
    <w:rsid w:val="00D9577A"/>
    <w:rsid w:val="00DA1A77"/>
    <w:rsid w:val="00DA5657"/>
    <w:rsid w:val="00DF0613"/>
    <w:rsid w:val="00DF07AD"/>
    <w:rsid w:val="00DF4F6C"/>
    <w:rsid w:val="00E02394"/>
    <w:rsid w:val="00E02960"/>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23C1"/>
    <w:rsid w:val="00EB5E87"/>
    <w:rsid w:val="00EB6051"/>
    <w:rsid w:val="00ED5B42"/>
    <w:rsid w:val="00ED5EA6"/>
    <w:rsid w:val="00EE79CE"/>
    <w:rsid w:val="00EF586F"/>
    <w:rsid w:val="00F137C9"/>
    <w:rsid w:val="00F17172"/>
    <w:rsid w:val="00F23B2F"/>
    <w:rsid w:val="00F24B56"/>
    <w:rsid w:val="00F304FE"/>
    <w:rsid w:val="00F3680E"/>
    <w:rsid w:val="00F43822"/>
    <w:rsid w:val="00F5055B"/>
    <w:rsid w:val="00F63D7C"/>
    <w:rsid w:val="00F74140"/>
    <w:rsid w:val="00F74434"/>
    <w:rsid w:val="00F8088E"/>
    <w:rsid w:val="00F8114C"/>
    <w:rsid w:val="00F81DDF"/>
    <w:rsid w:val="00F874F1"/>
    <w:rsid w:val="00FA0470"/>
    <w:rsid w:val="00FA4183"/>
    <w:rsid w:val="00FC2ADA"/>
    <w:rsid w:val="00FC6FE0"/>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 w:type="paragraph" w:styleId="NormalWeb">
    <w:name w:val="Normal (Web)"/>
    <w:basedOn w:val="Normal"/>
    <w:uiPriority w:val="99"/>
    <w:unhideWhenUsed/>
    <w:rsid w:val="00F24B5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256208053">
      <w:bodyDiv w:val="1"/>
      <w:marLeft w:val="0"/>
      <w:marRight w:val="0"/>
      <w:marTop w:val="0"/>
      <w:marBottom w:val="0"/>
      <w:divBdr>
        <w:top w:val="none" w:sz="0" w:space="0" w:color="auto"/>
        <w:left w:val="none" w:sz="0" w:space="0" w:color="auto"/>
        <w:bottom w:val="none" w:sz="0" w:space="0" w:color="auto"/>
        <w:right w:val="none" w:sz="0" w:space="0" w:color="auto"/>
      </w:divBdr>
    </w:div>
    <w:div w:id="590358530">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56467743">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ex-ctp.trendmicro.com:443/wis/clicktime/v1/query?url=https%3a%2f%2fwww.fda.gov%2fmedical%2ddevices%2fcoronavirus%2dcovid%2d19%2dand%2dmedical%2ddevices%2fblood%2dspecimen%2dcollection%2dtube%2dshortage%2dfrequently%2dasked%2dquestions&amp;umid=478aa50d-b9ec-41d4-9859-24ee2988939d&amp;auth=b6e5f914caa071e97c22b57421b394cc38777e44-49c0f4d517b2fef05037b985740e20b43f4ad065" TargetMode="Externa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F67D-6622-4BA9-9186-B6BC9D84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1622</Words>
  <Characters>9474</Characters>
  <Application>Microsoft Office Word</Application>
  <DocSecurity>0</DocSecurity>
  <Lines>287</Lines>
  <Paragraphs>121</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10975</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15</cp:revision>
  <cp:lastPrinted>2019-10-24T17:15:00Z</cp:lastPrinted>
  <dcterms:created xsi:type="dcterms:W3CDTF">2021-09-24T17:54:00Z</dcterms:created>
  <dcterms:modified xsi:type="dcterms:W3CDTF">2022-04-05T20:58:00Z</dcterms:modified>
</cp:coreProperties>
</file>