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EFB0" w14:textId="77777777" w:rsidR="002B6476" w:rsidRPr="0005588B" w:rsidRDefault="002B6476" w:rsidP="00A06205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oBack"/>
      <w:bookmarkEnd w:id="0"/>
    </w:p>
    <w:p w14:paraId="7B940189" w14:textId="388AB3AC" w:rsidR="0020572F" w:rsidRPr="0005588B" w:rsidRDefault="0020572F" w:rsidP="00B10515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05588B">
        <w:rPr>
          <w:rFonts w:asciiTheme="minorHAnsi" w:eastAsia="Calibri" w:hAnsiTheme="minorHAnsi" w:cstheme="minorHAnsi"/>
          <w:sz w:val="22"/>
          <w:szCs w:val="22"/>
        </w:rPr>
        <w:t>Behavioral Health Advisory Board</w:t>
      </w:r>
      <w:r w:rsidR="00641768" w:rsidRPr="0005588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C1B9FD5" w14:textId="0C32390F" w:rsidR="00711545" w:rsidRPr="0005588B" w:rsidRDefault="00711545" w:rsidP="00B10515">
      <w:pPr>
        <w:spacing w:line="276" w:lineRule="auto"/>
        <w:jc w:val="center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  <w:r w:rsidRPr="0005588B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DRAFT Notes </w:t>
      </w:r>
    </w:p>
    <w:p w14:paraId="780BD35C" w14:textId="77777777" w:rsidR="00B10515" w:rsidRPr="0005588B" w:rsidRDefault="0099284F" w:rsidP="0020572F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noProof/>
          <w:sz w:val="22"/>
          <w:szCs w:val="22"/>
        </w:rPr>
        <w:pict w14:anchorId="49B04E09">
          <v:rect id="_x0000_i1025" style="width:468pt;height:2pt" o:hralign="center" o:hrstd="t" o:hrnoshade="t" o:hr="t" fillcolor="#a0a0a0" stroked="f"/>
        </w:pict>
      </w:r>
    </w:p>
    <w:p w14:paraId="78B87484" w14:textId="77777777" w:rsidR="00B10515" w:rsidRPr="0005588B" w:rsidRDefault="00B10515" w:rsidP="0020572F">
      <w:pPr>
        <w:rPr>
          <w:rFonts w:asciiTheme="minorHAnsi" w:eastAsia="Calibri" w:hAnsiTheme="minorHAnsi" w:cstheme="minorHAnsi"/>
          <w:b/>
          <w:sz w:val="22"/>
          <w:szCs w:val="22"/>
        </w:rPr>
        <w:sectPr w:rsidR="00B10515" w:rsidRPr="0005588B" w:rsidSect="00323C5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432" w:gutter="0"/>
          <w:paperSrc w:first="4" w:other="4"/>
          <w:cols w:space="720"/>
          <w:docGrid w:linePitch="360"/>
        </w:sectPr>
      </w:pPr>
    </w:p>
    <w:p w14:paraId="575AF525" w14:textId="77777777" w:rsidR="0020572F" w:rsidRPr="0005588B" w:rsidRDefault="0020572F" w:rsidP="0020572F">
      <w:pPr>
        <w:rPr>
          <w:rFonts w:asciiTheme="minorHAnsi" w:eastAsia="Calibri" w:hAnsiTheme="minorHAnsi" w:cstheme="minorHAnsi"/>
          <w:sz w:val="22"/>
          <w:szCs w:val="22"/>
        </w:rPr>
      </w:pPr>
      <w:r w:rsidRPr="0005588B">
        <w:rPr>
          <w:rFonts w:asciiTheme="minorHAnsi" w:eastAsia="Calibri" w:hAnsiTheme="minorHAnsi" w:cstheme="minorHAnsi"/>
          <w:sz w:val="22"/>
          <w:szCs w:val="22"/>
        </w:rPr>
        <w:t>Date:</w:t>
      </w:r>
      <w:r w:rsidRPr="0005588B">
        <w:rPr>
          <w:rFonts w:asciiTheme="minorHAnsi" w:eastAsia="Calibri" w:hAnsiTheme="minorHAnsi" w:cstheme="minorHAnsi"/>
          <w:sz w:val="22"/>
          <w:szCs w:val="22"/>
        </w:rPr>
        <w:tab/>
      </w:r>
      <w:r w:rsidR="00B86D1C" w:rsidRPr="0005588B">
        <w:rPr>
          <w:rFonts w:asciiTheme="minorHAnsi" w:eastAsia="Calibri" w:hAnsiTheme="minorHAnsi" w:cstheme="minorHAnsi"/>
          <w:sz w:val="22"/>
          <w:szCs w:val="22"/>
        </w:rPr>
        <w:t xml:space="preserve">Friday, </w:t>
      </w:r>
      <w:r w:rsidR="003C6ECB" w:rsidRPr="0005588B">
        <w:rPr>
          <w:rFonts w:asciiTheme="minorHAnsi" w:eastAsia="Calibri" w:hAnsiTheme="minorHAnsi" w:cstheme="minorHAnsi"/>
          <w:sz w:val="22"/>
          <w:szCs w:val="22"/>
        </w:rPr>
        <w:t>July 16,</w:t>
      </w:r>
      <w:r w:rsidR="00984199" w:rsidRPr="0005588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74140" w:rsidRPr="0005588B">
        <w:rPr>
          <w:rFonts w:asciiTheme="minorHAnsi" w:eastAsia="Calibri" w:hAnsiTheme="minorHAnsi" w:cstheme="minorHAnsi"/>
          <w:sz w:val="22"/>
          <w:szCs w:val="22"/>
        </w:rPr>
        <w:t>2021</w:t>
      </w:r>
    </w:p>
    <w:p w14:paraId="577B7CC2" w14:textId="77777777" w:rsidR="0020572F" w:rsidRPr="0005588B" w:rsidRDefault="0020572F" w:rsidP="003258E6">
      <w:pPr>
        <w:rPr>
          <w:rFonts w:asciiTheme="minorHAnsi" w:eastAsia="Calibri" w:hAnsiTheme="minorHAnsi" w:cstheme="minorHAnsi"/>
          <w:sz w:val="22"/>
          <w:szCs w:val="22"/>
        </w:rPr>
      </w:pPr>
      <w:r w:rsidRPr="0005588B">
        <w:rPr>
          <w:rFonts w:asciiTheme="minorHAnsi" w:eastAsia="Calibri" w:hAnsiTheme="minorHAnsi" w:cstheme="minorHAnsi"/>
          <w:sz w:val="22"/>
          <w:szCs w:val="22"/>
        </w:rPr>
        <w:t>Time:</w:t>
      </w:r>
      <w:r w:rsidRPr="0005588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E614AE" w:rsidRPr="0005588B">
        <w:rPr>
          <w:rFonts w:asciiTheme="minorHAnsi" w:eastAsia="Calibri" w:hAnsiTheme="minorHAnsi" w:cstheme="minorHAnsi"/>
          <w:sz w:val="22"/>
          <w:szCs w:val="22"/>
        </w:rPr>
        <w:t>12:</w:t>
      </w:r>
      <w:r w:rsidR="00482E8A" w:rsidRPr="0005588B">
        <w:rPr>
          <w:rFonts w:asciiTheme="minorHAnsi" w:eastAsia="Calibri" w:hAnsiTheme="minorHAnsi" w:cstheme="minorHAnsi"/>
          <w:sz w:val="22"/>
          <w:szCs w:val="22"/>
        </w:rPr>
        <w:t>00</w:t>
      </w:r>
      <w:r w:rsidR="00B86D1C" w:rsidRPr="0005588B">
        <w:rPr>
          <w:rFonts w:asciiTheme="minorHAnsi" w:eastAsia="Calibri" w:hAnsiTheme="minorHAnsi" w:cstheme="minorHAnsi"/>
          <w:sz w:val="22"/>
          <w:szCs w:val="22"/>
        </w:rPr>
        <w:t>pm – 1:</w:t>
      </w:r>
      <w:r w:rsidR="00FA4183" w:rsidRPr="0005588B">
        <w:rPr>
          <w:rFonts w:asciiTheme="minorHAnsi" w:eastAsia="Calibri" w:hAnsiTheme="minorHAnsi" w:cstheme="minorHAnsi"/>
          <w:sz w:val="22"/>
          <w:szCs w:val="22"/>
        </w:rPr>
        <w:t>15</w:t>
      </w:r>
      <w:r w:rsidR="00B86D1C" w:rsidRPr="0005588B">
        <w:rPr>
          <w:rFonts w:asciiTheme="minorHAnsi" w:eastAsia="Calibri" w:hAnsiTheme="minorHAnsi" w:cstheme="minorHAnsi"/>
          <w:sz w:val="22"/>
          <w:szCs w:val="22"/>
        </w:rPr>
        <w:t>pm</w:t>
      </w:r>
    </w:p>
    <w:p w14:paraId="376E0308" w14:textId="77777777" w:rsidR="0020572F" w:rsidRPr="0005588B" w:rsidRDefault="0020572F" w:rsidP="003258E6">
      <w:pPr>
        <w:jc w:val="both"/>
        <w:rPr>
          <w:rFonts w:asciiTheme="minorHAnsi" w:eastAsia="Calibri" w:hAnsiTheme="minorHAnsi" w:cstheme="minorHAnsi"/>
          <w:sz w:val="22"/>
          <w:szCs w:val="22"/>
        </w:rPr>
        <w:sectPr w:rsidR="0020572F" w:rsidRPr="0005588B" w:rsidSect="0020572F">
          <w:type w:val="continuous"/>
          <w:pgSz w:w="12240" w:h="15840" w:code="1"/>
          <w:pgMar w:top="1440" w:right="1440" w:bottom="1440" w:left="1440" w:header="720" w:footer="720" w:gutter="0"/>
          <w:paperSrc w:first="4" w:other="4"/>
          <w:cols w:num="2" w:space="720" w:equalWidth="0">
            <w:col w:w="3600" w:space="720"/>
            <w:col w:w="5040"/>
          </w:cols>
          <w:docGrid w:linePitch="360"/>
        </w:sectPr>
      </w:pPr>
      <w:r w:rsidRPr="0005588B">
        <w:rPr>
          <w:rFonts w:asciiTheme="minorHAnsi" w:eastAsia="Calibri" w:hAnsiTheme="minorHAnsi" w:cstheme="minorHAnsi"/>
          <w:b/>
          <w:sz w:val="22"/>
          <w:szCs w:val="22"/>
        </w:rPr>
        <w:br w:type="column"/>
      </w:r>
      <w:r w:rsidRPr="0005588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2771A9B" w14:textId="77777777" w:rsidR="0079311D" w:rsidRPr="0005588B" w:rsidRDefault="00B10515" w:rsidP="0079311D">
      <w:pPr>
        <w:rPr>
          <w:rFonts w:asciiTheme="minorHAnsi" w:eastAsia="Calibri" w:hAnsiTheme="minorHAnsi" w:cstheme="minorHAnsi"/>
          <w:sz w:val="22"/>
          <w:szCs w:val="22"/>
        </w:rPr>
      </w:pPr>
      <w:r w:rsidRPr="0005588B">
        <w:rPr>
          <w:rFonts w:asciiTheme="minorHAnsi" w:eastAsia="Calibri" w:hAnsiTheme="minorHAnsi" w:cstheme="minorHAnsi"/>
          <w:sz w:val="22"/>
          <w:szCs w:val="22"/>
        </w:rPr>
        <w:t xml:space="preserve">Location:  </w:t>
      </w:r>
    </w:p>
    <w:p w14:paraId="7E4477D5" w14:textId="77777777" w:rsidR="0093086A" w:rsidRPr="0005588B" w:rsidRDefault="00B86D1C" w:rsidP="0079311D">
      <w:pPr>
        <w:rPr>
          <w:rFonts w:asciiTheme="minorHAnsi" w:eastAsia="Calibri" w:hAnsiTheme="minorHAnsi" w:cstheme="minorHAnsi"/>
          <w:sz w:val="22"/>
          <w:szCs w:val="22"/>
        </w:rPr>
      </w:pPr>
      <w:r w:rsidRPr="0005588B">
        <w:rPr>
          <w:rFonts w:asciiTheme="minorHAnsi" w:hAnsiTheme="minorHAnsi" w:cstheme="minorHAnsi"/>
          <w:bCs/>
          <w:iCs/>
          <w:sz w:val="22"/>
          <w:szCs w:val="22"/>
        </w:rPr>
        <w:t xml:space="preserve">Virtual – Zoom Meeting </w:t>
      </w:r>
    </w:p>
    <w:p w14:paraId="23B62A2E" w14:textId="77777777" w:rsidR="00C30F4A" w:rsidRPr="0005588B" w:rsidRDefault="00C30F4A" w:rsidP="0020572F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05588B">
        <w:rPr>
          <w:rStyle w:val="Hyperlink"/>
          <w:rFonts w:asciiTheme="minorHAnsi" w:hAnsiTheme="minorHAnsi" w:cstheme="minorHAnsi"/>
          <w:sz w:val="22"/>
          <w:szCs w:val="22"/>
        </w:rPr>
        <w:t>https://zoom.us/j/97520288410</w:t>
      </w:r>
    </w:p>
    <w:p w14:paraId="1E7CEDAC" w14:textId="77777777" w:rsidR="00984199" w:rsidRPr="0005588B" w:rsidRDefault="00984199" w:rsidP="0020572F">
      <w:pPr>
        <w:rPr>
          <w:rFonts w:asciiTheme="minorHAnsi" w:hAnsiTheme="minorHAnsi" w:cstheme="minorHAnsi"/>
          <w:sz w:val="22"/>
          <w:szCs w:val="22"/>
        </w:rPr>
      </w:pPr>
    </w:p>
    <w:p w14:paraId="39B6937C" w14:textId="77777777" w:rsidR="001E3F1C" w:rsidRPr="0005588B" w:rsidRDefault="001E3F1C" w:rsidP="0020572F">
      <w:pPr>
        <w:rPr>
          <w:rFonts w:asciiTheme="minorHAnsi" w:hAnsiTheme="minorHAnsi" w:cstheme="minorHAnsi"/>
          <w:sz w:val="22"/>
          <w:szCs w:val="22"/>
        </w:rPr>
      </w:pPr>
      <w:r w:rsidRPr="0005588B">
        <w:rPr>
          <w:rFonts w:asciiTheme="minorHAnsi" w:hAnsiTheme="minorHAnsi" w:cstheme="minorHAnsi"/>
          <w:sz w:val="22"/>
          <w:szCs w:val="22"/>
        </w:rPr>
        <w:t>Present:</w:t>
      </w:r>
      <w:r w:rsidR="0050476D" w:rsidRPr="0005588B">
        <w:rPr>
          <w:rFonts w:asciiTheme="minorHAnsi" w:hAnsiTheme="minorHAnsi" w:cstheme="minorHAnsi"/>
          <w:sz w:val="22"/>
          <w:szCs w:val="22"/>
        </w:rPr>
        <w:t xml:space="preserve"> Jessica Vierra, Danielle MacBain, </w:t>
      </w:r>
      <w:r w:rsidR="00685C57" w:rsidRPr="0005588B">
        <w:rPr>
          <w:rFonts w:asciiTheme="minorHAnsi" w:hAnsiTheme="minorHAnsi" w:cstheme="minorHAnsi"/>
          <w:sz w:val="22"/>
          <w:szCs w:val="22"/>
        </w:rPr>
        <w:t xml:space="preserve">Patti Adair, </w:t>
      </w:r>
      <w:r w:rsidR="00EE79CE" w:rsidRPr="0005588B">
        <w:rPr>
          <w:rFonts w:asciiTheme="minorHAnsi" w:hAnsiTheme="minorHAnsi" w:cstheme="minorHAnsi"/>
          <w:sz w:val="22"/>
          <w:szCs w:val="22"/>
        </w:rPr>
        <w:t xml:space="preserve">Stephanie Utzman, Misty Groom, </w:t>
      </w:r>
      <w:r w:rsidR="009F5B72" w:rsidRPr="0005588B">
        <w:rPr>
          <w:rFonts w:asciiTheme="minorHAnsi" w:hAnsiTheme="minorHAnsi" w:cstheme="minorHAnsi"/>
          <w:sz w:val="22"/>
          <w:szCs w:val="22"/>
        </w:rPr>
        <w:t xml:space="preserve">Rebecca Battleson, </w:t>
      </w:r>
      <w:r w:rsidR="00E111BD" w:rsidRPr="0005588B">
        <w:rPr>
          <w:rFonts w:asciiTheme="minorHAnsi" w:hAnsiTheme="minorHAnsi" w:cstheme="minorHAnsi"/>
          <w:sz w:val="22"/>
          <w:szCs w:val="22"/>
        </w:rPr>
        <w:t>Barrett Flesh</w:t>
      </w:r>
      <w:r w:rsidR="0050476D" w:rsidRPr="0005588B">
        <w:rPr>
          <w:rFonts w:asciiTheme="minorHAnsi" w:hAnsiTheme="minorHAnsi" w:cstheme="minorHAnsi"/>
          <w:sz w:val="22"/>
          <w:szCs w:val="22"/>
        </w:rPr>
        <w:t xml:space="preserve">, Lorelei </w:t>
      </w:r>
      <w:proofErr w:type="spellStart"/>
      <w:r w:rsidR="0050476D" w:rsidRPr="0005588B">
        <w:rPr>
          <w:rFonts w:asciiTheme="minorHAnsi" w:hAnsiTheme="minorHAnsi" w:cstheme="minorHAnsi"/>
          <w:sz w:val="22"/>
          <w:szCs w:val="22"/>
        </w:rPr>
        <w:t>Kryzanek</w:t>
      </w:r>
      <w:proofErr w:type="spellEnd"/>
      <w:r w:rsidR="00C01802" w:rsidRPr="0005588B">
        <w:rPr>
          <w:rFonts w:asciiTheme="minorHAnsi" w:hAnsiTheme="minorHAnsi" w:cstheme="minorHAnsi"/>
          <w:sz w:val="22"/>
          <w:szCs w:val="22"/>
        </w:rPr>
        <w:t>,</w:t>
      </w:r>
      <w:r w:rsidR="0050476D" w:rsidRPr="0005588B">
        <w:rPr>
          <w:rFonts w:asciiTheme="minorHAnsi" w:hAnsiTheme="minorHAnsi" w:cstheme="minorHAnsi"/>
          <w:sz w:val="22"/>
          <w:szCs w:val="22"/>
        </w:rPr>
        <w:t xml:space="preserve"> Christina Lee, Roger Olson, Cameron Fischer, Stephanie Sahleen, </w:t>
      </w:r>
      <w:r w:rsidR="00946CAB" w:rsidRPr="0005588B">
        <w:rPr>
          <w:rFonts w:asciiTheme="minorHAnsi" w:hAnsiTheme="minorHAnsi" w:cstheme="minorHAnsi"/>
          <w:sz w:val="22"/>
          <w:szCs w:val="22"/>
        </w:rPr>
        <w:t xml:space="preserve">Lindsay Seibel </w:t>
      </w:r>
      <w:r w:rsidR="00685C57" w:rsidRPr="0005588B">
        <w:rPr>
          <w:rFonts w:asciiTheme="minorHAnsi" w:hAnsiTheme="minorHAnsi" w:cstheme="minorHAnsi"/>
          <w:sz w:val="22"/>
          <w:szCs w:val="22"/>
        </w:rPr>
        <w:t>&amp; Robby Cervelli.</w:t>
      </w:r>
    </w:p>
    <w:p w14:paraId="2C44D823" w14:textId="77777777" w:rsidR="001E3F1C" w:rsidRPr="0005588B" w:rsidRDefault="001E3F1C" w:rsidP="0020572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206"/>
        <w:gridCol w:w="2087"/>
      </w:tblGrid>
      <w:tr w:rsidR="003258E6" w:rsidRPr="0005588B" w14:paraId="59667BD3" w14:textId="77777777" w:rsidTr="003258E6">
        <w:trPr>
          <w:trHeight w:val="5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8247341" w14:textId="77777777" w:rsidR="003258E6" w:rsidRPr="0005588B" w:rsidRDefault="003258E6" w:rsidP="00E8727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Agenda Items</w:t>
            </w:r>
          </w:p>
        </w:tc>
      </w:tr>
      <w:tr w:rsidR="009A252E" w:rsidRPr="0005588B" w14:paraId="047C82C8" w14:textId="77777777" w:rsidTr="00CE70EE">
        <w:trPr>
          <w:trHeight w:val="1295"/>
          <w:jc w:val="center"/>
        </w:trPr>
        <w:tc>
          <w:tcPr>
            <w:tcW w:w="1293" w:type="dxa"/>
            <w:shd w:val="clear" w:color="auto" w:fill="auto"/>
            <w:vAlign w:val="center"/>
          </w:tcPr>
          <w:p w14:paraId="4BA9271E" w14:textId="77777777" w:rsidR="003258E6" w:rsidRPr="0005588B" w:rsidRDefault="004F673B" w:rsidP="00FE1F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12:00P</w:t>
            </w:r>
            <w:r w:rsidR="002B6476"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M - 12:</w:t>
            </w:r>
            <w:r w:rsidR="00E42E77"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  <w:r w:rsidR="003258E6"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34E7F18" w14:textId="77777777" w:rsidR="00E42E77" w:rsidRPr="0005588B" w:rsidRDefault="004F673B" w:rsidP="00E42E77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>Welcome</w:t>
            </w:r>
            <w:r w:rsidR="00FE1F94" w:rsidRPr="0005588B">
              <w:rPr>
                <w:rFonts w:asciiTheme="minorHAnsi" w:hAnsiTheme="minorHAnsi" w:cstheme="minorHAnsi"/>
              </w:rPr>
              <w:t xml:space="preserve"> and introductions </w:t>
            </w:r>
          </w:p>
          <w:p w14:paraId="656E8359" w14:textId="77777777" w:rsidR="00E42E77" w:rsidRPr="0005588B" w:rsidRDefault="003C6ECB" w:rsidP="00E42E77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BHAB Co-chair announcement </w:t>
            </w:r>
            <w:r w:rsidR="00E42E77" w:rsidRPr="0005588B">
              <w:rPr>
                <w:rFonts w:asciiTheme="minorHAnsi" w:hAnsiTheme="minorHAnsi" w:cstheme="minorHAnsi"/>
              </w:rPr>
              <w:t xml:space="preserve"> </w:t>
            </w:r>
          </w:p>
          <w:p w14:paraId="351F3013" w14:textId="5B93BFD4" w:rsidR="00993EC9" w:rsidRPr="0005588B" w:rsidRDefault="003E2F3E" w:rsidP="003E2F3E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Roger Olson </w:t>
            </w:r>
            <w:r w:rsidR="00030A78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welcomed the group and introductions </w:t>
            </w:r>
            <w:proofErr w:type="gramStart"/>
            <w:r w:rsidR="00030A78" w:rsidRPr="0005588B">
              <w:rPr>
                <w:rFonts w:asciiTheme="minorHAnsi" w:hAnsiTheme="minorHAnsi" w:cstheme="minorHAnsi"/>
                <w:sz w:val="22"/>
                <w:szCs w:val="22"/>
              </w:rPr>
              <w:t>were made</w:t>
            </w:r>
            <w:proofErr w:type="gramEnd"/>
            <w:r w:rsidR="00030A78" w:rsidRPr="000558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93EC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Roger introduced Stephanie </w:t>
            </w:r>
            <w:r w:rsidR="00030A78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Sahleen </w:t>
            </w:r>
            <w:r w:rsidR="00993EC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as the new </w:t>
            </w:r>
            <w:r w:rsidR="009848FF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BHAB co-chair who will support Roger and the rest of the Board. </w:t>
            </w:r>
          </w:p>
          <w:p w14:paraId="51ED09B8" w14:textId="7B1F0EB3" w:rsidR="009848FF" w:rsidRPr="0005588B" w:rsidRDefault="009848FF" w:rsidP="009848FF">
            <w:pPr>
              <w:spacing w:before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Jessica Vierra motioned to approve the June BHAB meeting minutes as written. Commissioner Adair seconded.</w:t>
            </w:r>
            <w:r w:rsidRPr="000558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minutes </w:t>
            </w:r>
            <w:proofErr w:type="gramStart"/>
            <w:r w:rsidRPr="0005588B">
              <w:rPr>
                <w:rFonts w:asciiTheme="minorHAnsi" w:hAnsiTheme="minorHAnsi" w:cstheme="minorHAnsi"/>
                <w:i/>
                <w:sz w:val="22"/>
                <w:szCs w:val="22"/>
              </w:rPr>
              <w:t>were approved</w:t>
            </w:r>
            <w:proofErr w:type="gramEnd"/>
            <w:r w:rsidRPr="000558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consensus.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D9ABE20" w14:textId="77777777" w:rsidR="003258E6" w:rsidRPr="0005588B" w:rsidRDefault="00F63D7C" w:rsidP="00C61EE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Roger Olson </w:t>
            </w:r>
          </w:p>
        </w:tc>
      </w:tr>
      <w:tr w:rsidR="00CE70EE" w:rsidRPr="0005588B" w14:paraId="43AC2BFA" w14:textId="77777777" w:rsidTr="00E42E77">
        <w:trPr>
          <w:trHeight w:val="926"/>
          <w:jc w:val="center"/>
        </w:trPr>
        <w:tc>
          <w:tcPr>
            <w:tcW w:w="1293" w:type="dxa"/>
            <w:shd w:val="clear" w:color="auto" w:fill="auto"/>
            <w:vAlign w:val="center"/>
          </w:tcPr>
          <w:p w14:paraId="37B1EC21" w14:textId="77777777" w:rsidR="00CE70EE" w:rsidRPr="0005588B" w:rsidRDefault="00CE70EE" w:rsidP="00A062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12:</w:t>
            </w:r>
            <w:r w:rsidR="00144418"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PM – 12:</w:t>
            </w:r>
            <w:r w:rsidR="00144418"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A06205"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PM 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FBC6DAD" w14:textId="0E800F25" w:rsidR="00CE70EE" w:rsidRPr="0005588B" w:rsidRDefault="00E42E77" w:rsidP="00E42E77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Legislative Update </w:t>
            </w:r>
          </w:p>
          <w:p w14:paraId="3AC86ED3" w14:textId="69826D72" w:rsidR="00993EC9" w:rsidRPr="0005588B" w:rsidRDefault="009848FF" w:rsidP="00993EC9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Roger shared there was no new update from last month, and asked the group to read Janice’s update sent</w:t>
            </w:r>
            <w:r w:rsidR="00295663">
              <w:rPr>
                <w:rFonts w:asciiTheme="minorHAnsi" w:hAnsiTheme="minorHAnsi" w:cstheme="minorHAnsi"/>
                <w:sz w:val="22"/>
                <w:szCs w:val="22"/>
              </w:rPr>
              <w:t xml:space="preserve"> in the materials packet via email. 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6505A7D" w14:textId="77777777" w:rsidR="00CE70EE" w:rsidRPr="0005588B" w:rsidRDefault="003C6ECB" w:rsidP="00CE70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Roger to share Janice’s update </w:t>
            </w:r>
          </w:p>
        </w:tc>
      </w:tr>
      <w:tr w:rsidR="00A06205" w:rsidRPr="0005588B" w14:paraId="3B41644B" w14:textId="77777777" w:rsidTr="00E42E77">
        <w:trPr>
          <w:trHeight w:val="926"/>
          <w:jc w:val="center"/>
        </w:trPr>
        <w:tc>
          <w:tcPr>
            <w:tcW w:w="1293" w:type="dxa"/>
            <w:shd w:val="clear" w:color="auto" w:fill="auto"/>
            <w:vAlign w:val="center"/>
          </w:tcPr>
          <w:p w14:paraId="3F1FE2FF" w14:textId="77777777" w:rsidR="00A06205" w:rsidRPr="0005588B" w:rsidRDefault="00A06205" w:rsidP="00A062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12:20PM – 12:45PM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45542DEC" w14:textId="77777777" w:rsidR="00A06205" w:rsidRPr="0005588B" w:rsidRDefault="00A06205" w:rsidP="00A06205">
            <w:pPr>
              <w:pStyle w:val="ListParagraph"/>
              <w:textAlignment w:val="center"/>
              <w:rPr>
                <w:rFonts w:asciiTheme="minorHAnsi" w:hAnsiTheme="minorHAnsi" w:cstheme="minorHAnsi"/>
              </w:rPr>
            </w:pPr>
          </w:p>
          <w:p w14:paraId="4972960B" w14:textId="77777777" w:rsidR="00A06205" w:rsidRPr="0005588B" w:rsidRDefault="00A06205" w:rsidP="00A06205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Children and mental health: Student Threat Assessment System Teams </w:t>
            </w:r>
          </w:p>
          <w:p w14:paraId="4BF2FFA2" w14:textId="2B99A5FA" w:rsidR="00993EC9" w:rsidRPr="0005588B" w:rsidRDefault="00993EC9" w:rsidP="00993EC9">
            <w:pPr>
              <w:textAlignment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Misty Groom shared a presentation on </w:t>
            </w:r>
            <w:r w:rsidR="009848FF" w:rsidRPr="0005588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Student Threat Assessment System. Misty</w:t>
            </w:r>
            <w:r w:rsidR="003536B8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currently works at the High Desert Education Service District (ESD)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36B8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and has worked on threat </w:t>
            </w:r>
            <w:r w:rsidR="003536B8" w:rsidRPr="000558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assessments for almost 11 years. You can contact Misty via email at </w:t>
            </w:r>
            <w:hyperlink r:id="rId10" w:history="1">
              <w:r w:rsidR="003536B8" w:rsidRPr="000558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Misty.Groom@hdesd.org</w:t>
              </w:r>
            </w:hyperlink>
            <w:r w:rsidR="003536B8" w:rsidRPr="000558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6055CD" w14:textId="40812962" w:rsidR="003536B8" w:rsidRPr="0005588B" w:rsidRDefault="003536B8" w:rsidP="00993EC9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6BF8" w14:textId="6FDA49F9" w:rsidR="009848FF" w:rsidRPr="0005588B" w:rsidRDefault="009848FF" w:rsidP="00993EC9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Misty highlighted the following: </w:t>
            </w:r>
          </w:p>
          <w:p w14:paraId="77E7A801" w14:textId="77777777" w:rsidR="009848FF" w:rsidRPr="0005588B" w:rsidRDefault="00B67073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>In 2019, Oregon</w:t>
            </w:r>
            <w:r w:rsidR="00993EC9" w:rsidRPr="0005588B">
              <w:rPr>
                <w:rFonts w:asciiTheme="minorHAnsi" w:hAnsiTheme="minorHAnsi" w:cstheme="minorHAnsi"/>
              </w:rPr>
              <w:t xml:space="preserve"> adopted a Safe to Learn Act to establish a threat assessment system. </w:t>
            </w:r>
          </w:p>
          <w:p w14:paraId="6308A9FF" w14:textId="28A23DD0" w:rsidR="009848FF" w:rsidRPr="0005588B" w:rsidRDefault="00B67073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Deschutes County implemented the Student Threat Assessment Team in September 2017, though </w:t>
            </w:r>
            <w:r w:rsidR="00295663">
              <w:rPr>
                <w:rFonts w:asciiTheme="minorHAnsi" w:hAnsiTheme="minorHAnsi" w:cstheme="minorHAnsi"/>
              </w:rPr>
              <w:t xml:space="preserve">they </w:t>
            </w:r>
            <w:r w:rsidRPr="0005588B">
              <w:rPr>
                <w:rFonts w:asciiTheme="minorHAnsi" w:hAnsiTheme="minorHAnsi" w:cstheme="minorHAnsi"/>
              </w:rPr>
              <w:t>previously had a system in place</w:t>
            </w:r>
            <w:r w:rsidR="008508A5" w:rsidRPr="0005588B">
              <w:rPr>
                <w:rFonts w:asciiTheme="minorHAnsi" w:hAnsiTheme="minorHAnsi" w:cstheme="minorHAnsi"/>
              </w:rPr>
              <w:t xml:space="preserve"> called the Mid-Valley Threat Assessment Model. </w:t>
            </w:r>
          </w:p>
          <w:p w14:paraId="4ED9F847" w14:textId="77777777" w:rsidR="009848FF" w:rsidRPr="0005588B" w:rsidRDefault="008508A5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Misty’s team serves 70 schools in </w:t>
            </w:r>
            <w:proofErr w:type="gramStart"/>
            <w:r w:rsidRPr="0005588B">
              <w:rPr>
                <w:rFonts w:asciiTheme="minorHAnsi" w:hAnsiTheme="minorHAnsi" w:cstheme="minorHAnsi"/>
              </w:rPr>
              <w:t>7</w:t>
            </w:r>
            <w:proofErr w:type="gramEnd"/>
            <w:r w:rsidRPr="0005588B">
              <w:rPr>
                <w:rFonts w:asciiTheme="minorHAnsi" w:hAnsiTheme="minorHAnsi" w:cstheme="minorHAnsi"/>
              </w:rPr>
              <w:t xml:space="preserve"> school districts throughout Crook, Deschutes, Harney, and Jefferson Counties. </w:t>
            </w:r>
          </w:p>
          <w:p w14:paraId="4AED6B3E" w14:textId="77777777" w:rsidR="009848FF" w:rsidRPr="0005588B" w:rsidRDefault="008508A5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This model </w:t>
            </w:r>
            <w:proofErr w:type="gramStart"/>
            <w:r w:rsidRPr="0005588B">
              <w:rPr>
                <w:rFonts w:asciiTheme="minorHAnsi" w:hAnsiTheme="minorHAnsi" w:cstheme="minorHAnsi"/>
              </w:rPr>
              <w:t>is based</w:t>
            </w:r>
            <w:proofErr w:type="gramEnd"/>
            <w:r w:rsidRPr="0005588B">
              <w:rPr>
                <w:rFonts w:asciiTheme="minorHAnsi" w:hAnsiTheme="minorHAnsi" w:cstheme="minorHAnsi"/>
              </w:rPr>
              <w:t xml:space="preserve"> on best practices, research, and is supported by the FBI and Secret Service.</w:t>
            </w:r>
            <w:r w:rsidR="00965B16" w:rsidRPr="0005588B">
              <w:rPr>
                <w:rFonts w:asciiTheme="minorHAnsi" w:hAnsiTheme="minorHAnsi" w:cstheme="minorHAnsi"/>
              </w:rPr>
              <w:t xml:space="preserve"> </w:t>
            </w:r>
          </w:p>
          <w:p w14:paraId="59F6D834" w14:textId="77777777" w:rsidR="009848FF" w:rsidRPr="0005588B" w:rsidRDefault="00965B16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The program design supports </w:t>
            </w:r>
            <w:r w:rsidR="008508A5" w:rsidRPr="0005588B">
              <w:rPr>
                <w:rFonts w:asciiTheme="minorHAnsi" w:hAnsiTheme="minorHAnsi" w:cstheme="minorHAnsi"/>
              </w:rPr>
              <w:t xml:space="preserve">multi-agency collaboration, </w:t>
            </w:r>
            <w:r w:rsidRPr="0005588B">
              <w:rPr>
                <w:rFonts w:asciiTheme="minorHAnsi" w:hAnsiTheme="minorHAnsi" w:cstheme="minorHAnsi"/>
              </w:rPr>
              <w:t>data sharing</w:t>
            </w:r>
            <w:r w:rsidR="008508A5" w:rsidRPr="0005588B">
              <w:rPr>
                <w:rFonts w:asciiTheme="minorHAnsi" w:hAnsiTheme="minorHAnsi" w:cstheme="minorHAnsi"/>
              </w:rPr>
              <w:t>, and is adaptable to specific scenarios.</w:t>
            </w:r>
          </w:p>
          <w:p w14:paraId="6B8AC658" w14:textId="77777777" w:rsidR="009848FF" w:rsidRPr="0005588B" w:rsidRDefault="000E0593" w:rsidP="00AD2890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>The Student Threat Assessment System program partners with the following agencies within Jefferson, Crook, and Deschutes Counties: Sheriff’s Offices, Victim’s Assistance, Behavioral Health, Juvenile Departments, High Desert ESD, AT Project/J BAR J, FBI, School Districts, and Police Departments.</w:t>
            </w:r>
          </w:p>
          <w:p w14:paraId="0F105036" w14:textId="77777777" w:rsidR="009848FF" w:rsidRPr="0005588B" w:rsidRDefault="00AD2890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>The Threat Assessment System program is based on guiding principles of “do no harm”, teamwork, confidentiality, determining the facts, taking immediate actions, assessment, developing/implementing safety and management plans, providing continual assessment, and follow up.</w:t>
            </w:r>
          </w:p>
          <w:p w14:paraId="1DE70D10" w14:textId="77777777" w:rsidR="009848FF" w:rsidRPr="0005588B" w:rsidRDefault="00FC2ADA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>The primary purpose of the Threat Assessment System is to prevent targeted violence in school, although many referrals are due to a youth’s affective and reactive behavior, not necessarily targeted violence. Misty’s program also supports the youths’ families since many times environmental stressor</w:t>
            </w:r>
            <w:r w:rsidR="009848FF" w:rsidRPr="0005588B">
              <w:rPr>
                <w:rFonts w:asciiTheme="minorHAnsi" w:hAnsiTheme="minorHAnsi" w:cstheme="minorHAnsi"/>
              </w:rPr>
              <w:t>s are at the root of the issue.</w:t>
            </w:r>
          </w:p>
          <w:p w14:paraId="37DB6668" w14:textId="77777777" w:rsidR="009848FF" w:rsidRPr="0005588B" w:rsidRDefault="00FC2ADA" w:rsidP="00993EC9">
            <w:pPr>
              <w:pStyle w:val="ListParagraph"/>
              <w:numPr>
                <w:ilvl w:val="0"/>
                <w:numId w:val="46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>The Threat Asses</w:t>
            </w:r>
            <w:r w:rsidR="00791CDE" w:rsidRPr="0005588B">
              <w:rPr>
                <w:rFonts w:asciiTheme="minorHAnsi" w:hAnsiTheme="minorHAnsi" w:cstheme="minorHAnsi"/>
              </w:rPr>
              <w:t xml:space="preserve">sment System program </w:t>
            </w:r>
            <w:proofErr w:type="gramStart"/>
            <w:r w:rsidR="00791CDE" w:rsidRPr="0005588B">
              <w:rPr>
                <w:rFonts w:asciiTheme="minorHAnsi" w:hAnsiTheme="minorHAnsi" w:cstheme="minorHAnsi"/>
              </w:rPr>
              <w:t>is implemented</w:t>
            </w:r>
            <w:proofErr w:type="gramEnd"/>
            <w:r w:rsidR="00791CDE" w:rsidRPr="0005588B">
              <w:rPr>
                <w:rFonts w:asciiTheme="minorHAnsi" w:hAnsiTheme="minorHAnsi" w:cstheme="minorHAnsi"/>
              </w:rPr>
              <w:t xml:space="preserve"> throughout all the stages: </w:t>
            </w:r>
            <w:r w:rsidRPr="0005588B">
              <w:rPr>
                <w:rFonts w:asciiTheme="minorHAnsi" w:hAnsiTheme="minorHAnsi" w:cstheme="minorHAnsi"/>
              </w:rPr>
              <w:t xml:space="preserve">prevention, intervention, and </w:t>
            </w:r>
            <w:proofErr w:type="spellStart"/>
            <w:r w:rsidRPr="0005588B">
              <w:rPr>
                <w:rFonts w:asciiTheme="minorHAnsi" w:hAnsiTheme="minorHAnsi" w:cstheme="minorHAnsi"/>
              </w:rPr>
              <w:t>postvention</w:t>
            </w:r>
            <w:proofErr w:type="spellEnd"/>
            <w:r w:rsidRPr="0005588B">
              <w:rPr>
                <w:rFonts w:asciiTheme="minorHAnsi" w:hAnsiTheme="minorHAnsi" w:cstheme="minorHAnsi"/>
              </w:rPr>
              <w:t xml:space="preserve">/recovery. </w:t>
            </w:r>
            <w:r w:rsidR="00285805" w:rsidRPr="0005588B">
              <w:rPr>
                <w:rFonts w:asciiTheme="minorHAnsi" w:hAnsiTheme="minorHAnsi" w:cstheme="minorHAnsi"/>
              </w:rPr>
              <w:t xml:space="preserve">They provide training/education, consultations, investigations, level 1/school building/site </w:t>
            </w:r>
            <w:r w:rsidR="00285805" w:rsidRPr="0005588B">
              <w:rPr>
                <w:rFonts w:asciiTheme="minorHAnsi" w:hAnsiTheme="minorHAnsi" w:cstheme="minorHAnsi"/>
              </w:rPr>
              <w:lastRenderedPageBreak/>
              <w:t xml:space="preserve">support, level 2 assessments, adult threat assessment, IEP and Wraparound Services Support, Community Engagement &amp; Support, Weekly STAS, suicide prevention &amp; </w:t>
            </w:r>
            <w:proofErr w:type="spellStart"/>
            <w:r w:rsidR="00285805" w:rsidRPr="0005588B">
              <w:rPr>
                <w:rFonts w:asciiTheme="minorHAnsi" w:hAnsiTheme="minorHAnsi" w:cstheme="minorHAnsi"/>
              </w:rPr>
              <w:t>postvention</w:t>
            </w:r>
            <w:proofErr w:type="spellEnd"/>
            <w:r w:rsidR="00285805" w:rsidRPr="0005588B">
              <w:rPr>
                <w:rFonts w:asciiTheme="minorHAnsi" w:hAnsiTheme="minorHAnsi" w:cstheme="minorHAnsi"/>
              </w:rPr>
              <w:t>, and a sexual incident response committee.</w:t>
            </w:r>
          </w:p>
          <w:p w14:paraId="48474F35" w14:textId="22094AC2" w:rsidR="009848FF" w:rsidRPr="0005588B" w:rsidRDefault="009848FF" w:rsidP="009848FF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Roger opened the discussion and allowed BHAB members to ask questions. </w:t>
            </w:r>
          </w:p>
          <w:p w14:paraId="64EF4BFE" w14:textId="732A2C27" w:rsidR="009848FF" w:rsidRPr="0005588B" w:rsidRDefault="009848FF" w:rsidP="009848FF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44D73" w14:textId="2A82B72B" w:rsidR="009848FF" w:rsidRPr="0005588B" w:rsidRDefault="00D910C7" w:rsidP="009848FF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Christina Lee asked if Misty’s team had any theories or connections between themes for the types of threats or acuity level of the </w:t>
            </w:r>
            <w:r w:rsidR="00C13956" w:rsidRPr="0005588B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848FF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She questioned if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there </w:t>
            </w:r>
            <w:r w:rsidR="009848FF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 lack of mental health resources for these </w:t>
            </w:r>
            <w:r w:rsidR="00C13956" w:rsidRPr="0005588B">
              <w:rPr>
                <w:rFonts w:asciiTheme="minorHAnsi" w:hAnsiTheme="minorHAnsi" w:cstheme="minorHAnsi"/>
                <w:sz w:val="22"/>
                <w:szCs w:val="22"/>
              </w:rPr>
              <w:t>families</w:t>
            </w:r>
            <w:r w:rsidR="0029566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35C1E5A" w14:textId="37DE3276" w:rsidR="00D910C7" w:rsidRPr="0005588B" w:rsidRDefault="000C75A9" w:rsidP="009848FF">
            <w:pPr>
              <w:pStyle w:val="ListParagraph"/>
              <w:numPr>
                <w:ilvl w:val="0"/>
                <w:numId w:val="48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Misty said </w:t>
            </w:r>
            <w:r w:rsidR="00D910C7" w:rsidRPr="0005588B">
              <w:rPr>
                <w:rFonts w:asciiTheme="minorHAnsi" w:hAnsiTheme="minorHAnsi" w:cstheme="minorHAnsi"/>
              </w:rPr>
              <w:t>these students</w:t>
            </w:r>
            <w:r w:rsidR="00295663">
              <w:rPr>
                <w:rFonts w:asciiTheme="minorHAnsi" w:hAnsiTheme="minorHAnsi" w:cstheme="minorHAnsi"/>
              </w:rPr>
              <w:t xml:space="preserve"> are</w:t>
            </w:r>
            <w:r w:rsidR="00D910C7" w:rsidRPr="0005588B">
              <w:rPr>
                <w:rFonts w:asciiTheme="minorHAnsi" w:hAnsiTheme="minorHAnsi" w:cstheme="minorHAnsi"/>
              </w:rPr>
              <w:t xml:space="preserve"> </w:t>
            </w:r>
            <w:r w:rsidR="009848FF" w:rsidRPr="0005588B">
              <w:rPr>
                <w:rFonts w:asciiTheme="minorHAnsi" w:hAnsiTheme="minorHAnsi" w:cstheme="minorHAnsi"/>
              </w:rPr>
              <w:t>experiencing</w:t>
            </w:r>
            <w:r w:rsidR="00295663">
              <w:rPr>
                <w:rFonts w:asciiTheme="minorHAnsi" w:hAnsiTheme="minorHAnsi" w:cstheme="minorHAnsi"/>
              </w:rPr>
              <w:t xml:space="preserve"> reactive behavior and t</w:t>
            </w:r>
            <w:r w:rsidRPr="0005588B">
              <w:rPr>
                <w:rFonts w:asciiTheme="minorHAnsi" w:hAnsiTheme="minorHAnsi" w:cstheme="minorHAnsi"/>
              </w:rPr>
              <w:t>here are some issues such as</w:t>
            </w:r>
            <w:r w:rsidR="009848FF" w:rsidRPr="0005588B">
              <w:rPr>
                <w:rFonts w:asciiTheme="minorHAnsi" w:hAnsiTheme="minorHAnsi" w:cstheme="minorHAnsi"/>
              </w:rPr>
              <w:t xml:space="preserve"> lack of resources, </w:t>
            </w:r>
            <w:r w:rsidR="00D910C7" w:rsidRPr="0005588B">
              <w:rPr>
                <w:rFonts w:asciiTheme="minorHAnsi" w:hAnsiTheme="minorHAnsi" w:cstheme="minorHAnsi"/>
              </w:rPr>
              <w:t xml:space="preserve">both in </w:t>
            </w:r>
            <w:r w:rsidR="00295663">
              <w:rPr>
                <w:rFonts w:asciiTheme="minorHAnsi" w:hAnsiTheme="minorHAnsi" w:cstheme="minorHAnsi"/>
              </w:rPr>
              <w:t>Deschutes County and s</w:t>
            </w:r>
            <w:r w:rsidR="009848FF" w:rsidRPr="0005588B">
              <w:rPr>
                <w:rFonts w:asciiTheme="minorHAnsi" w:hAnsiTheme="minorHAnsi" w:cstheme="minorHAnsi"/>
              </w:rPr>
              <w:t>tatewide,</w:t>
            </w:r>
            <w:r w:rsidR="00295663">
              <w:rPr>
                <w:rFonts w:asciiTheme="minorHAnsi" w:hAnsiTheme="minorHAnsi" w:cstheme="minorHAnsi"/>
              </w:rPr>
              <w:t xml:space="preserve"> including</w:t>
            </w:r>
            <w:r w:rsidR="009848FF" w:rsidRPr="0005588B">
              <w:rPr>
                <w:rFonts w:asciiTheme="minorHAnsi" w:hAnsiTheme="minorHAnsi" w:cstheme="minorHAnsi"/>
              </w:rPr>
              <w:t xml:space="preserve"> the </w:t>
            </w:r>
            <w:r w:rsidR="00D910C7" w:rsidRPr="0005588B">
              <w:rPr>
                <w:rFonts w:asciiTheme="minorHAnsi" w:hAnsiTheme="minorHAnsi" w:cstheme="minorHAnsi"/>
              </w:rPr>
              <w:t xml:space="preserve">stigma </w:t>
            </w:r>
            <w:r w:rsidR="009848FF" w:rsidRPr="0005588B">
              <w:rPr>
                <w:rFonts w:asciiTheme="minorHAnsi" w:hAnsiTheme="minorHAnsi" w:cstheme="minorHAnsi"/>
              </w:rPr>
              <w:t xml:space="preserve">surrounding mental health. She explained </w:t>
            </w:r>
            <w:r w:rsidR="00D910C7" w:rsidRPr="0005588B">
              <w:rPr>
                <w:rFonts w:asciiTheme="minorHAnsi" w:hAnsiTheme="minorHAnsi" w:cstheme="minorHAnsi"/>
              </w:rPr>
              <w:t xml:space="preserve">when there is a student with a mental health </w:t>
            </w:r>
            <w:proofErr w:type="gramStart"/>
            <w:r w:rsidR="00D910C7" w:rsidRPr="0005588B">
              <w:rPr>
                <w:rFonts w:asciiTheme="minorHAnsi" w:hAnsiTheme="minorHAnsi" w:cstheme="minorHAnsi"/>
              </w:rPr>
              <w:t>issue,</w:t>
            </w:r>
            <w:proofErr w:type="gramEnd"/>
            <w:r w:rsidR="00D910C7" w:rsidRPr="0005588B">
              <w:rPr>
                <w:rFonts w:asciiTheme="minorHAnsi" w:hAnsiTheme="minorHAnsi" w:cstheme="minorHAnsi"/>
              </w:rPr>
              <w:t xml:space="preserve"> </w:t>
            </w:r>
            <w:r w:rsidR="009848FF" w:rsidRPr="0005588B">
              <w:rPr>
                <w:rFonts w:asciiTheme="minorHAnsi" w:hAnsiTheme="minorHAnsi" w:cstheme="minorHAnsi"/>
              </w:rPr>
              <w:t>families</w:t>
            </w:r>
            <w:r w:rsidR="00295663">
              <w:rPr>
                <w:rFonts w:asciiTheme="minorHAnsi" w:hAnsiTheme="minorHAnsi" w:cstheme="minorHAnsi"/>
              </w:rPr>
              <w:t xml:space="preserve"> sometimes</w:t>
            </w:r>
            <w:r w:rsidR="009848FF" w:rsidRPr="0005588B">
              <w:rPr>
                <w:rFonts w:asciiTheme="minorHAnsi" w:hAnsiTheme="minorHAnsi" w:cstheme="minorHAnsi"/>
              </w:rPr>
              <w:t xml:space="preserve"> view recommendation</w:t>
            </w:r>
            <w:r w:rsidR="00295663">
              <w:rPr>
                <w:rFonts w:asciiTheme="minorHAnsi" w:hAnsiTheme="minorHAnsi" w:cstheme="minorHAnsi"/>
              </w:rPr>
              <w:t>s</w:t>
            </w:r>
            <w:r w:rsidR="009848FF" w:rsidRPr="0005588B">
              <w:rPr>
                <w:rFonts w:asciiTheme="minorHAnsi" w:hAnsiTheme="minorHAnsi" w:cstheme="minorHAnsi"/>
              </w:rPr>
              <w:t xml:space="preserve"> for connection with a therapist as stigma. Misty said they try and </w:t>
            </w:r>
            <w:r w:rsidRPr="0005588B">
              <w:rPr>
                <w:rFonts w:asciiTheme="minorHAnsi" w:hAnsiTheme="minorHAnsi" w:cstheme="minorHAnsi"/>
              </w:rPr>
              <w:t xml:space="preserve">focus on what resources </w:t>
            </w:r>
            <w:proofErr w:type="gramStart"/>
            <w:r w:rsidR="009848FF" w:rsidRPr="0005588B">
              <w:rPr>
                <w:rFonts w:asciiTheme="minorHAnsi" w:hAnsiTheme="minorHAnsi" w:cstheme="minorHAnsi"/>
              </w:rPr>
              <w:t>can be provided</w:t>
            </w:r>
            <w:proofErr w:type="gramEnd"/>
            <w:r w:rsidR="009848FF" w:rsidRPr="0005588B">
              <w:rPr>
                <w:rFonts w:asciiTheme="minorHAnsi" w:hAnsiTheme="minorHAnsi" w:cstheme="minorHAnsi"/>
              </w:rPr>
              <w:t xml:space="preserve"> to</w:t>
            </w:r>
            <w:r w:rsidR="00BC305B" w:rsidRPr="0005588B">
              <w:rPr>
                <w:rFonts w:asciiTheme="minorHAnsi" w:hAnsiTheme="minorHAnsi" w:cstheme="minorHAnsi"/>
              </w:rPr>
              <w:t xml:space="preserve"> the families who are not interested in connecting wi</w:t>
            </w:r>
            <w:r w:rsidR="00452F7E" w:rsidRPr="0005588B">
              <w:rPr>
                <w:rFonts w:asciiTheme="minorHAnsi" w:hAnsiTheme="minorHAnsi" w:cstheme="minorHAnsi"/>
              </w:rPr>
              <w:t>th mental health professionals.</w:t>
            </w:r>
          </w:p>
          <w:p w14:paraId="0F69DBA4" w14:textId="5201639A" w:rsidR="00711545" w:rsidRPr="0005588B" w:rsidRDefault="00452F7E" w:rsidP="00295663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Danielle MacBain asked about families who are unwilling t</w:t>
            </w:r>
            <w:r w:rsidR="00295663">
              <w:rPr>
                <w:rFonts w:asciiTheme="minorHAnsi" w:hAnsiTheme="minorHAnsi" w:cstheme="minorHAnsi"/>
                <w:sz w:val="22"/>
                <w:szCs w:val="22"/>
              </w:rPr>
              <w:t xml:space="preserve">o do therapy for mental health, or if in reality the unwillingness if due to barriers to services. 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>Additionally</w:t>
            </w:r>
            <w:r w:rsidR="0029566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she questioned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how many students </w:t>
            </w:r>
            <w:r w:rsidR="00295663">
              <w:rPr>
                <w:rFonts w:asciiTheme="minorHAnsi" w:hAnsiTheme="minorHAnsi" w:cstheme="minorHAnsi"/>
                <w:sz w:val="22"/>
                <w:szCs w:val="22"/>
              </w:rPr>
              <w:t xml:space="preserve">Misty works </w:t>
            </w:r>
            <w:r w:rsidR="00295663" w:rsidRPr="0005588B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who have disabilities, esp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>ecially invisible disabilities.</w:t>
            </w:r>
          </w:p>
          <w:p w14:paraId="19DAB025" w14:textId="33E838DE" w:rsidR="00711545" w:rsidRPr="0005588B" w:rsidRDefault="00452F7E" w:rsidP="00711545">
            <w:pPr>
              <w:pStyle w:val="ListParagraph"/>
              <w:numPr>
                <w:ilvl w:val="0"/>
                <w:numId w:val="48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Misty </w:t>
            </w:r>
            <w:r w:rsidR="00711545" w:rsidRPr="0005588B">
              <w:rPr>
                <w:rFonts w:asciiTheme="minorHAnsi" w:hAnsiTheme="minorHAnsi" w:cstheme="minorHAnsi"/>
              </w:rPr>
              <w:t>responded it</w:t>
            </w:r>
            <w:r w:rsidRPr="0005588B">
              <w:rPr>
                <w:rFonts w:asciiTheme="minorHAnsi" w:hAnsiTheme="minorHAnsi" w:cstheme="minorHAnsi"/>
              </w:rPr>
              <w:t xml:space="preserve"> was eye opening working as a family therapist seeing that some families have such a hard time going to therapy – </w:t>
            </w:r>
            <w:r w:rsidR="000C75A9" w:rsidRPr="0005588B">
              <w:rPr>
                <w:rFonts w:asciiTheme="minorHAnsi" w:hAnsiTheme="minorHAnsi" w:cstheme="minorHAnsi"/>
              </w:rPr>
              <w:t>it can actually create</w:t>
            </w:r>
            <w:r w:rsidRPr="0005588B">
              <w:rPr>
                <w:rFonts w:asciiTheme="minorHAnsi" w:hAnsiTheme="minorHAnsi" w:cstheme="minorHAnsi"/>
              </w:rPr>
              <w:t xml:space="preserve"> more barrier</w:t>
            </w:r>
            <w:r w:rsidR="00B110C4" w:rsidRPr="0005588B">
              <w:rPr>
                <w:rFonts w:asciiTheme="minorHAnsi" w:hAnsiTheme="minorHAnsi" w:cstheme="minorHAnsi"/>
              </w:rPr>
              <w:t>s</w:t>
            </w:r>
            <w:r w:rsidR="000C75A9" w:rsidRPr="0005588B">
              <w:rPr>
                <w:rFonts w:asciiTheme="minorHAnsi" w:hAnsiTheme="minorHAnsi" w:cstheme="minorHAnsi"/>
              </w:rPr>
              <w:t xml:space="preserve"> like s</w:t>
            </w:r>
            <w:r w:rsidR="00B110C4" w:rsidRPr="0005588B">
              <w:rPr>
                <w:rFonts w:asciiTheme="minorHAnsi" w:hAnsiTheme="minorHAnsi" w:cstheme="minorHAnsi"/>
              </w:rPr>
              <w:t>cheduling, healthcare access,</w:t>
            </w:r>
            <w:r w:rsidR="00711545" w:rsidRPr="0005588B">
              <w:rPr>
                <w:rFonts w:asciiTheme="minorHAnsi" w:hAnsiTheme="minorHAnsi" w:cstheme="minorHAnsi"/>
              </w:rPr>
              <w:t xml:space="preserve"> and</w:t>
            </w:r>
            <w:r w:rsidR="00B110C4" w:rsidRPr="0005588B">
              <w:rPr>
                <w:rFonts w:asciiTheme="minorHAnsi" w:hAnsiTheme="minorHAnsi" w:cstheme="minorHAnsi"/>
              </w:rPr>
              <w:t xml:space="preserve"> transportation.</w:t>
            </w:r>
            <w:r w:rsidR="001E223D" w:rsidRPr="0005588B">
              <w:rPr>
                <w:rFonts w:asciiTheme="minorHAnsi" w:hAnsiTheme="minorHAnsi" w:cstheme="minorHAnsi"/>
              </w:rPr>
              <w:t xml:space="preserve"> </w:t>
            </w:r>
            <w:r w:rsidR="00711545" w:rsidRPr="0005588B">
              <w:rPr>
                <w:rFonts w:asciiTheme="minorHAnsi" w:hAnsiTheme="minorHAnsi" w:cstheme="minorHAnsi"/>
              </w:rPr>
              <w:t>She explained t</w:t>
            </w:r>
            <w:r w:rsidR="001E223D" w:rsidRPr="0005588B">
              <w:rPr>
                <w:rFonts w:asciiTheme="minorHAnsi" w:hAnsiTheme="minorHAnsi" w:cstheme="minorHAnsi"/>
              </w:rPr>
              <w:t>here is still a huge stigma attached with ac</w:t>
            </w:r>
            <w:r w:rsidR="00417D86" w:rsidRPr="0005588B">
              <w:rPr>
                <w:rFonts w:asciiTheme="minorHAnsi" w:hAnsiTheme="minorHAnsi" w:cstheme="minorHAnsi"/>
              </w:rPr>
              <w:t xml:space="preserve">cessing mental health resources, especially for threat assessments. </w:t>
            </w:r>
            <w:r w:rsidR="00711545" w:rsidRPr="0005588B">
              <w:rPr>
                <w:rFonts w:asciiTheme="minorHAnsi" w:hAnsiTheme="minorHAnsi" w:cstheme="minorHAnsi"/>
              </w:rPr>
              <w:t xml:space="preserve">In response to Danielle’s second question, Misty added that for IDD, </w:t>
            </w:r>
            <w:r w:rsidR="000C75A9" w:rsidRPr="0005588B">
              <w:rPr>
                <w:rFonts w:asciiTheme="minorHAnsi" w:hAnsiTheme="minorHAnsi" w:cstheme="minorHAnsi"/>
              </w:rPr>
              <w:t xml:space="preserve">about </w:t>
            </w:r>
            <w:r w:rsidR="003831ED" w:rsidRPr="0005588B">
              <w:rPr>
                <w:rFonts w:asciiTheme="minorHAnsi" w:hAnsiTheme="minorHAnsi" w:cstheme="minorHAnsi"/>
              </w:rPr>
              <w:t xml:space="preserve">15% fall in this group. In Deschutes County, </w:t>
            </w:r>
            <w:proofErr w:type="gramStart"/>
            <w:r w:rsidR="003831ED" w:rsidRPr="0005588B">
              <w:rPr>
                <w:rFonts w:asciiTheme="minorHAnsi" w:hAnsiTheme="minorHAnsi" w:cstheme="minorHAnsi"/>
              </w:rPr>
              <w:t>it’s</w:t>
            </w:r>
            <w:proofErr w:type="gramEnd"/>
            <w:r w:rsidR="003831ED" w:rsidRPr="0005588B">
              <w:rPr>
                <w:rFonts w:asciiTheme="minorHAnsi" w:hAnsiTheme="minorHAnsi" w:cstheme="minorHAnsi"/>
              </w:rPr>
              <w:t xml:space="preserve"> easier to get the referral and connection because it’s a larger county. </w:t>
            </w:r>
            <w:r w:rsidR="000C75A9" w:rsidRPr="0005588B">
              <w:rPr>
                <w:rFonts w:asciiTheme="minorHAnsi" w:hAnsiTheme="minorHAnsi" w:cstheme="minorHAnsi"/>
              </w:rPr>
              <w:t>Misty’s team w</w:t>
            </w:r>
            <w:r w:rsidR="003831ED" w:rsidRPr="0005588B">
              <w:rPr>
                <w:rFonts w:asciiTheme="minorHAnsi" w:hAnsiTheme="minorHAnsi" w:cstheme="minorHAnsi"/>
              </w:rPr>
              <w:t>ant</w:t>
            </w:r>
            <w:r w:rsidR="000C75A9" w:rsidRPr="0005588B">
              <w:rPr>
                <w:rFonts w:asciiTheme="minorHAnsi" w:hAnsiTheme="minorHAnsi" w:cstheme="minorHAnsi"/>
              </w:rPr>
              <w:t>s</w:t>
            </w:r>
            <w:r w:rsidR="003831ED" w:rsidRPr="0005588B">
              <w:rPr>
                <w:rFonts w:asciiTheme="minorHAnsi" w:hAnsiTheme="minorHAnsi" w:cstheme="minorHAnsi"/>
              </w:rPr>
              <w:t xml:space="preserve"> to make sure we are not causing more harm by offering more services.</w:t>
            </w:r>
          </w:p>
          <w:p w14:paraId="389CE88A" w14:textId="77777777" w:rsidR="00711545" w:rsidRPr="0005588B" w:rsidRDefault="00711545" w:rsidP="00711545">
            <w:pPr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5F998" w14:textId="5858758F" w:rsidR="00711545" w:rsidRPr="0005588B" w:rsidRDefault="00295663" w:rsidP="00711545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Patti </w:t>
            </w:r>
            <w:r w:rsidR="003831ED" w:rsidRPr="0005588B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air asked what has happened to children’s family support systems, and 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>stated she is w</w:t>
            </w:r>
            <w:r w:rsidR="003831ED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orried about </w:t>
            </w:r>
            <w:r w:rsidR="000C75A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families not </w:t>
            </w:r>
            <w:r w:rsidR="003831ED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engaging </w:t>
            </w:r>
            <w:r w:rsidR="000C75A9" w:rsidRPr="0005588B">
              <w:rPr>
                <w:rFonts w:asciiTheme="minorHAnsi" w:hAnsiTheme="minorHAnsi" w:cstheme="minorHAnsi"/>
                <w:sz w:val="22"/>
                <w:szCs w:val="22"/>
              </w:rPr>
              <w:t>with their children</w:t>
            </w:r>
            <w:r w:rsidR="003831ED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B6035B9" w14:textId="37F38A58" w:rsidR="00711545" w:rsidRPr="0005588B" w:rsidRDefault="003831ED" w:rsidP="00711545">
            <w:pPr>
              <w:pStyle w:val="ListParagraph"/>
              <w:numPr>
                <w:ilvl w:val="0"/>
                <w:numId w:val="48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Misty said that oftentimes parents </w:t>
            </w:r>
            <w:proofErr w:type="gramStart"/>
            <w:r w:rsidRPr="0005588B">
              <w:rPr>
                <w:rFonts w:asciiTheme="minorHAnsi" w:hAnsiTheme="minorHAnsi" w:cstheme="minorHAnsi"/>
              </w:rPr>
              <w:t>will</w:t>
            </w:r>
            <w:proofErr w:type="gramEnd"/>
            <w:r w:rsidRPr="0005588B">
              <w:rPr>
                <w:rFonts w:asciiTheme="minorHAnsi" w:hAnsiTheme="minorHAnsi" w:cstheme="minorHAnsi"/>
              </w:rPr>
              <w:t xml:space="preserve"> come in denying or making excuses for their children who have made threats. </w:t>
            </w:r>
            <w:r w:rsidR="00711545" w:rsidRPr="0005588B">
              <w:rPr>
                <w:rFonts w:asciiTheme="minorHAnsi" w:hAnsiTheme="minorHAnsi" w:cstheme="minorHAnsi"/>
              </w:rPr>
              <w:t>She</w:t>
            </w:r>
            <w:r w:rsidRPr="0005588B">
              <w:rPr>
                <w:rFonts w:asciiTheme="minorHAnsi" w:hAnsiTheme="minorHAnsi" w:cstheme="minorHAnsi"/>
              </w:rPr>
              <w:t xml:space="preserve"> has not seen parents who do not provide </w:t>
            </w:r>
            <w:proofErr w:type="gramStart"/>
            <w:r w:rsidRPr="0005588B">
              <w:rPr>
                <w:rFonts w:asciiTheme="minorHAnsi" w:hAnsiTheme="minorHAnsi" w:cstheme="minorHAnsi"/>
              </w:rPr>
              <w:t>support,</w:t>
            </w:r>
            <w:proofErr w:type="gramEnd"/>
            <w:r w:rsidRPr="0005588B">
              <w:rPr>
                <w:rFonts w:asciiTheme="minorHAnsi" w:hAnsiTheme="minorHAnsi" w:cstheme="minorHAnsi"/>
              </w:rPr>
              <w:t xml:space="preserve"> they just provide support how they think is best – maybe not including other resources as considerations.</w:t>
            </w:r>
            <w:r w:rsidR="00711545" w:rsidRPr="0005588B">
              <w:rPr>
                <w:rFonts w:asciiTheme="minorHAnsi" w:hAnsiTheme="minorHAnsi" w:cstheme="minorHAnsi"/>
              </w:rPr>
              <w:t xml:space="preserve"> Misty </w:t>
            </w:r>
            <w:proofErr w:type="gramStart"/>
            <w:r w:rsidR="00711545" w:rsidRPr="0005588B">
              <w:rPr>
                <w:rFonts w:asciiTheme="minorHAnsi" w:hAnsiTheme="minorHAnsi" w:cstheme="minorHAnsi"/>
              </w:rPr>
              <w:t xml:space="preserve">explained </w:t>
            </w:r>
            <w:r w:rsidRPr="0005588B">
              <w:rPr>
                <w:rFonts w:asciiTheme="minorHAnsi" w:hAnsiTheme="minorHAnsi" w:cstheme="minorHAnsi"/>
              </w:rPr>
              <w:t xml:space="preserve"> </w:t>
            </w:r>
            <w:r w:rsidR="00711545" w:rsidRPr="0005588B">
              <w:rPr>
                <w:rFonts w:asciiTheme="minorHAnsi" w:hAnsiTheme="minorHAnsi" w:cstheme="minorHAnsi"/>
              </w:rPr>
              <w:t>m</w:t>
            </w:r>
            <w:r w:rsidR="00EB6051" w:rsidRPr="0005588B">
              <w:rPr>
                <w:rFonts w:asciiTheme="minorHAnsi" w:hAnsiTheme="minorHAnsi" w:cstheme="minorHAnsi"/>
              </w:rPr>
              <w:t>ost</w:t>
            </w:r>
            <w:proofErr w:type="gramEnd"/>
            <w:r w:rsidR="00EB6051" w:rsidRPr="0005588B">
              <w:rPr>
                <w:rFonts w:asciiTheme="minorHAnsi" w:hAnsiTheme="minorHAnsi" w:cstheme="minorHAnsi"/>
              </w:rPr>
              <w:t xml:space="preserve"> successful cases have families that</w:t>
            </w:r>
            <w:r w:rsidR="00711545" w:rsidRPr="0005588B">
              <w:rPr>
                <w:rFonts w:asciiTheme="minorHAnsi" w:hAnsiTheme="minorHAnsi" w:cstheme="minorHAnsi"/>
              </w:rPr>
              <w:t xml:space="preserve"> are very involved in the plans, and the l</w:t>
            </w:r>
            <w:r w:rsidR="00EB6051" w:rsidRPr="0005588B">
              <w:rPr>
                <w:rFonts w:asciiTheme="minorHAnsi" w:hAnsiTheme="minorHAnsi" w:cstheme="minorHAnsi"/>
              </w:rPr>
              <w:t xml:space="preserve">east successful are those who are dismissive or who do not want other resources involved in addressing the issue. </w:t>
            </w:r>
          </w:p>
          <w:p w14:paraId="3B560AFA" w14:textId="365B6509" w:rsidR="00711545" w:rsidRPr="0005588B" w:rsidRDefault="00457BE9" w:rsidP="00711545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Stephanie 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>Utzman</w:t>
            </w:r>
            <w:r w:rsidR="000C75A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said that in her experience, 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many families with children with I</w:t>
            </w:r>
            <w:r w:rsidR="006A75AB">
              <w:rPr>
                <w:rFonts w:asciiTheme="minorHAnsi" w:hAnsiTheme="minorHAnsi" w:cstheme="minorHAnsi"/>
                <w:sz w:val="22"/>
                <w:szCs w:val="22"/>
              </w:rPr>
              <w:t xml:space="preserve">DD or other risk factors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there is a huge trust issue with support systems.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She stated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1545" w:rsidRPr="0005588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66062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f you </w:t>
            </w:r>
            <w:proofErr w:type="gramStart"/>
            <w:r w:rsidR="00B66062" w:rsidRPr="0005588B">
              <w:rPr>
                <w:rFonts w:asciiTheme="minorHAnsi" w:hAnsiTheme="minorHAnsi" w:cstheme="minorHAnsi"/>
                <w:sz w:val="22"/>
                <w:szCs w:val="22"/>
              </w:rPr>
              <w:t>can’t</w:t>
            </w:r>
            <w:proofErr w:type="gramEnd"/>
            <w:r w:rsidR="00B66062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overcome this barrier, nothing will work to support the family. Stephanie asked </w:t>
            </w:r>
            <w:r w:rsidR="000C75A9" w:rsidRPr="0005588B">
              <w:rPr>
                <w:rFonts w:asciiTheme="minorHAnsi" w:hAnsiTheme="minorHAnsi" w:cstheme="minorHAnsi"/>
                <w:sz w:val="22"/>
                <w:szCs w:val="22"/>
              </w:rPr>
              <w:t>Misty</w:t>
            </w:r>
            <w:r w:rsidR="00B66062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how they approach supporting these kinds of families. </w:t>
            </w:r>
            <w:r w:rsidR="00CA771B" w:rsidRPr="0005588B">
              <w:rPr>
                <w:rFonts w:asciiTheme="minorHAnsi" w:hAnsiTheme="minorHAnsi" w:cstheme="minorHAnsi"/>
                <w:sz w:val="22"/>
                <w:szCs w:val="22"/>
              </w:rPr>
              <w:t>All the families that Stephanie has served have parents who love their children very much, but have other barriers to success.</w:t>
            </w:r>
            <w:r w:rsidR="00593F07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79D813" w14:textId="1DBFEB5A" w:rsidR="00457BE9" w:rsidRPr="0005588B" w:rsidRDefault="00593F07" w:rsidP="00711545">
            <w:pPr>
              <w:pStyle w:val="ListParagraph"/>
              <w:numPr>
                <w:ilvl w:val="0"/>
                <w:numId w:val="48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Misty said that the first year of this program was close to 100 referrals (about 20 hours of time for the assessment per referral). In 2017, </w:t>
            </w:r>
            <w:r w:rsidR="00711545" w:rsidRPr="0005588B">
              <w:rPr>
                <w:rFonts w:asciiTheme="minorHAnsi" w:hAnsiTheme="minorHAnsi" w:cstheme="minorHAnsi"/>
              </w:rPr>
              <w:t xml:space="preserve">it was </w:t>
            </w:r>
            <w:r w:rsidRPr="0005588B">
              <w:rPr>
                <w:rFonts w:asciiTheme="minorHAnsi" w:hAnsiTheme="minorHAnsi" w:cstheme="minorHAnsi"/>
              </w:rPr>
              <w:t xml:space="preserve">less than 40. </w:t>
            </w:r>
            <w:r w:rsidR="00711545" w:rsidRPr="0005588B">
              <w:rPr>
                <w:rFonts w:asciiTheme="minorHAnsi" w:hAnsiTheme="minorHAnsi" w:cstheme="minorHAnsi"/>
              </w:rPr>
              <w:t>Misty explained now</w:t>
            </w:r>
            <w:r w:rsidRPr="0005588B">
              <w:rPr>
                <w:rFonts w:asciiTheme="minorHAnsi" w:hAnsiTheme="minorHAnsi" w:cstheme="minorHAnsi"/>
              </w:rPr>
              <w:t xml:space="preserve"> there are about 35 students per year for the whole region</w:t>
            </w:r>
            <w:r w:rsidR="00E65588" w:rsidRPr="0005588B">
              <w:rPr>
                <w:rFonts w:asciiTheme="minorHAnsi" w:hAnsiTheme="minorHAnsi" w:cstheme="minorHAnsi"/>
              </w:rPr>
              <w:t xml:space="preserve">. </w:t>
            </w:r>
            <w:r w:rsidR="00332C6E" w:rsidRPr="0005588B">
              <w:rPr>
                <w:rFonts w:asciiTheme="minorHAnsi" w:hAnsiTheme="minorHAnsi" w:cstheme="minorHAnsi"/>
              </w:rPr>
              <w:t xml:space="preserve">She said </w:t>
            </w:r>
            <w:proofErr w:type="gramStart"/>
            <w:r w:rsidR="00332C6E" w:rsidRPr="0005588B">
              <w:rPr>
                <w:rFonts w:asciiTheme="minorHAnsi" w:hAnsiTheme="minorHAnsi" w:cstheme="minorHAnsi"/>
              </w:rPr>
              <w:t>it’s</w:t>
            </w:r>
            <w:proofErr w:type="gramEnd"/>
            <w:r w:rsidR="00332C6E" w:rsidRPr="0005588B">
              <w:rPr>
                <w:rFonts w:asciiTheme="minorHAnsi" w:hAnsiTheme="minorHAnsi" w:cstheme="minorHAnsi"/>
              </w:rPr>
              <w:t xml:space="preserve"> important to a</w:t>
            </w:r>
            <w:r w:rsidR="00E65588" w:rsidRPr="0005588B">
              <w:rPr>
                <w:rFonts w:asciiTheme="minorHAnsi" w:hAnsiTheme="minorHAnsi" w:cstheme="minorHAnsi"/>
              </w:rPr>
              <w:t xml:space="preserve">lways </w:t>
            </w:r>
            <w:r w:rsidR="00332C6E" w:rsidRPr="0005588B">
              <w:rPr>
                <w:rFonts w:asciiTheme="minorHAnsi" w:hAnsiTheme="minorHAnsi" w:cstheme="minorHAnsi"/>
              </w:rPr>
              <w:t>meet a</w:t>
            </w:r>
            <w:r w:rsidR="00E65588" w:rsidRPr="0005588B">
              <w:rPr>
                <w:rFonts w:asciiTheme="minorHAnsi" w:hAnsiTheme="minorHAnsi" w:cstheme="minorHAnsi"/>
              </w:rPr>
              <w:t xml:space="preserve"> family at their level </w:t>
            </w:r>
            <w:r w:rsidR="00711545" w:rsidRPr="0005588B">
              <w:rPr>
                <w:rFonts w:asciiTheme="minorHAnsi" w:hAnsiTheme="minorHAnsi" w:cstheme="minorHAnsi"/>
              </w:rPr>
              <w:t>to</w:t>
            </w:r>
            <w:r w:rsidR="00332C6E" w:rsidRPr="0005588B">
              <w:rPr>
                <w:rFonts w:asciiTheme="minorHAnsi" w:hAnsiTheme="minorHAnsi" w:cstheme="minorHAnsi"/>
              </w:rPr>
              <w:t xml:space="preserve"> determine what they need, and spends </w:t>
            </w:r>
            <w:r w:rsidR="00E65588" w:rsidRPr="0005588B">
              <w:rPr>
                <w:rFonts w:asciiTheme="minorHAnsi" w:hAnsiTheme="minorHAnsi" w:cstheme="minorHAnsi"/>
              </w:rPr>
              <w:t>about 2-3 hours</w:t>
            </w:r>
            <w:r w:rsidR="00332C6E" w:rsidRPr="0005588B">
              <w:rPr>
                <w:rFonts w:asciiTheme="minorHAnsi" w:hAnsiTheme="minorHAnsi" w:cstheme="minorHAnsi"/>
              </w:rPr>
              <w:t xml:space="preserve"> per day</w:t>
            </w:r>
            <w:r w:rsidR="00E65588" w:rsidRPr="0005588B">
              <w:rPr>
                <w:rFonts w:asciiTheme="minorHAnsi" w:hAnsiTheme="minorHAnsi" w:cstheme="minorHAnsi"/>
              </w:rPr>
              <w:t xml:space="preserve"> in assessment</w:t>
            </w:r>
            <w:r w:rsidR="00332C6E" w:rsidRPr="0005588B">
              <w:rPr>
                <w:rFonts w:asciiTheme="minorHAnsi" w:hAnsiTheme="minorHAnsi" w:cstheme="minorHAnsi"/>
              </w:rPr>
              <w:t>s</w:t>
            </w:r>
            <w:r w:rsidR="00E65588" w:rsidRPr="0005588B">
              <w:rPr>
                <w:rFonts w:asciiTheme="minorHAnsi" w:hAnsiTheme="minorHAnsi" w:cstheme="minorHAnsi"/>
              </w:rPr>
              <w:t xml:space="preserve"> </w:t>
            </w:r>
            <w:r w:rsidR="00332C6E" w:rsidRPr="0005588B">
              <w:rPr>
                <w:rFonts w:asciiTheme="minorHAnsi" w:hAnsiTheme="minorHAnsi" w:cstheme="minorHAnsi"/>
              </w:rPr>
              <w:t>allowing</w:t>
            </w:r>
            <w:r w:rsidR="00E65588" w:rsidRPr="0005588B">
              <w:rPr>
                <w:rFonts w:asciiTheme="minorHAnsi" w:hAnsiTheme="minorHAnsi" w:cstheme="minorHAnsi"/>
              </w:rPr>
              <w:t xml:space="preserve"> parents to tell their child’s story to really get a bigger picture and understand what will set their student up for success.</w:t>
            </w:r>
          </w:p>
          <w:p w14:paraId="076319D0" w14:textId="52D8C8BA" w:rsidR="001B37E7" w:rsidRPr="0005588B" w:rsidRDefault="001B37E7" w:rsidP="00332C6E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Cameron thanked Mi</w:t>
            </w:r>
            <w:r w:rsidR="000C75A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sty and </w:t>
            </w:r>
            <w:r w:rsidR="006A75AB">
              <w:rPr>
                <w:rFonts w:asciiTheme="minorHAnsi" w:hAnsiTheme="minorHAnsi" w:cstheme="minorHAnsi"/>
                <w:sz w:val="22"/>
                <w:szCs w:val="22"/>
              </w:rPr>
              <w:t>shared she appreciates the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discussion of the disproportionate number of referrals coming from racial minorities. </w:t>
            </w:r>
            <w:r w:rsidR="00332C6E" w:rsidRPr="0005588B">
              <w:rPr>
                <w:rFonts w:asciiTheme="minorHAnsi" w:hAnsiTheme="minorHAnsi" w:cstheme="minorHAnsi"/>
                <w:sz w:val="22"/>
                <w:szCs w:val="22"/>
              </w:rPr>
              <w:t>She m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entioned that there are barriers that COVID brought to light for families accessing ser</w:t>
            </w:r>
            <w:r w:rsidR="00C16F2C" w:rsidRPr="0005588B">
              <w:rPr>
                <w:rFonts w:asciiTheme="minorHAnsi" w:hAnsiTheme="minorHAnsi" w:cstheme="minorHAnsi"/>
                <w:sz w:val="22"/>
                <w:szCs w:val="22"/>
              </w:rPr>
              <w:t>vices</w:t>
            </w:r>
            <w:r w:rsidR="006A75AB">
              <w:rPr>
                <w:rFonts w:asciiTheme="minorHAnsi" w:hAnsiTheme="minorHAnsi" w:cstheme="minorHAnsi"/>
                <w:sz w:val="22"/>
                <w:szCs w:val="22"/>
              </w:rPr>
              <w:t xml:space="preserve">, and the community needs to work towards removing these. </w:t>
            </w:r>
          </w:p>
          <w:p w14:paraId="2C27723A" w14:textId="77777777" w:rsidR="00332C6E" w:rsidRPr="0005588B" w:rsidRDefault="00332C6E" w:rsidP="00332C6E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1E9EB" w14:textId="495F7557" w:rsidR="00C16F2C" w:rsidRPr="0005588B" w:rsidRDefault="00332C6E" w:rsidP="006A75AB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Patti said County officials </w:t>
            </w:r>
            <w:r w:rsidR="00C16F2C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currently working on </w:t>
            </w:r>
            <w:r w:rsidR="00C16F2C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providing more affordable housing for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Central Oregon </w:t>
            </w:r>
            <w:r w:rsidR="00C16F2C" w:rsidRPr="0005588B">
              <w:rPr>
                <w:rFonts w:asciiTheme="minorHAnsi" w:hAnsiTheme="minorHAnsi" w:cstheme="minorHAnsi"/>
                <w:sz w:val="22"/>
                <w:szCs w:val="22"/>
              </w:rPr>
              <w:t>residents.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8D7E6C4" w14:textId="77777777" w:rsidR="00A06205" w:rsidRPr="0005588B" w:rsidRDefault="00A06205" w:rsidP="00A06205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Misty Groom, High Desert ESD </w:t>
            </w:r>
          </w:p>
          <w:p w14:paraId="2DBCB390" w14:textId="77777777" w:rsidR="00A06205" w:rsidRPr="0005588B" w:rsidRDefault="00A06205" w:rsidP="00CE70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06205" w:rsidRPr="0005588B" w14:paraId="0D3C71CA" w14:textId="77777777" w:rsidTr="00E42E77">
        <w:trPr>
          <w:trHeight w:val="926"/>
          <w:jc w:val="center"/>
        </w:trPr>
        <w:tc>
          <w:tcPr>
            <w:tcW w:w="1293" w:type="dxa"/>
            <w:shd w:val="clear" w:color="auto" w:fill="auto"/>
            <w:vAlign w:val="center"/>
          </w:tcPr>
          <w:p w14:paraId="56B167F0" w14:textId="77777777" w:rsidR="00A06205" w:rsidRPr="0005588B" w:rsidRDefault="00A06205" w:rsidP="00A062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12:45PM – 1:00PM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6EED4218" w14:textId="77777777" w:rsidR="00A06205" w:rsidRPr="0005588B" w:rsidRDefault="00A06205" w:rsidP="00A06205">
            <w:pPr>
              <w:pStyle w:val="ListParagraph"/>
              <w:numPr>
                <w:ilvl w:val="0"/>
                <w:numId w:val="45"/>
              </w:numPr>
              <w:textAlignment w:val="center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>MCAT – Staffing Shortages</w:t>
            </w:r>
          </w:p>
          <w:p w14:paraId="1F0D7FBE" w14:textId="5CF5A245" w:rsidR="001A5B16" w:rsidRPr="0005588B" w:rsidRDefault="00332C6E" w:rsidP="00485BB0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Rebecca Battleson shared that DCHS’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Mobile Crisis Assessment T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eam </w:t>
            </w:r>
            <w:r w:rsidR="006A75AB">
              <w:rPr>
                <w:rFonts w:asciiTheme="minorHAnsi" w:hAnsiTheme="minorHAnsi" w:cstheme="minorHAnsi"/>
                <w:sz w:val="22"/>
                <w:szCs w:val="22"/>
              </w:rPr>
              <w:t xml:space="preserve">(MCAT) </w:t>
            </w:r>
            <w:proofErr w:type="gramStart"/>
            <w:r w:rsidR="006A75AB">
              <w:rPr>
                <w:rFonts w:asciiTheme="minorHAnsi" w:hAnsiTheme="minorHAnsi" w:cstheme="minorHAnsi"/>
                <w:sz w:val="22"/>
                <w:szCs w:val="22"/>
              </w:rPr>
              <w:t>is normally f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>ully staffed</w:t>
            </w:r>
            <w:proofErr w:type="gramEnd"/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at 6, but c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urrently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only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have 2 teams of 2. </w:t>
            </w:r>
            <w:r w:rsidR="006A75AB">
              <w:rPr>
                <w:rFonts w:asciiTheme="minorHAnsi" w:hAnsiTheme="minorHAnsi" w:cstheme="minorHAnsi"/>
                <w:sz w:val="22"/>
                <w:szCs w:val="22"/>
              </w:rPr>
              <w:t xml:space="preserve">Program Manager,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Holly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>Harris</w:t>
            </w:r>
            <w:r w:rsidR="006A75AB"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ent an email to </w:t>
            </w:r>
            <w:r w:rsidR="006A75AB">
              <w:rPr>
                <w:rFonts w:asciiTheme="minorHAnsi" w:hAnsiTheme="minorHAnsi" w:cstheme="minorHAnsi"/>
                <w:sz w:val="22"/>
                <w:szCs w:val="22"/>
              </w:rPr>
              <w:t xml:space="preserve">all BH clinical staff </w:t>
            </w:r>
            <w:r w:rsidR="006A75AB" w:rsidRPr="0005588B">
              <w:rPr>
                <w:rFonts w:asciiTheme="minorHAnsi" w:hAnsiTheme="minorHAnsi" w:cstheme="minorHAnsi"/>
                <w:sz w:val="22"/>
                <w:szCs w:val="22"/>
              </w:rPr>
              <w:t>requesting help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for coverage,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and many internal folks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>offered assistance. She explained leadership is</w:t>
            </w:r>
            <w:r w:rsidR="002B79F0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arranging </w:t>
            </w:r>
            <w:r w:rsidR="002B79F0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>stipend for incentive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s, shadowing, scheduling shifts, and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>temporary reassignment. Rebecca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explained DCHS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is trying to communicate with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partner organizations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to be more patient with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>MCAT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since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they are so short staffed. </w:t>
            </w:r>
          </w:p>
          <w:p w14:paraId="63EA5A96" w14:textId="77777777" w:rsidR="001A5B16" w:rsidRPr="0005588B" w:rsidRDefault="001A5B16" w:rsidP="00485BB0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22008" w14:textId="74629150" w:rsidR="00485BB0" w:rsidRPr="0005588B" w:rsidRDefault="001A5B16" w:rsidP="00485BB0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Barrett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explained that the Adult Outpatient team currently has 7 vacancies, with job postings only receiving 2-3 candidates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when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in the past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they would receive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40-50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>applicants. HR explained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1529" w:rsidRPr="0005588B">
              <w:rPr>
                <w:rFonts w:asciiTheme="minorHAnsi" w:hAnsiTheme="minorHAnsi" w:cstheme="minorHAnsi"/>
                <w:sz w:val="22"/>
                <w:szCs w:val="22"/>
              </w:rPr>
              <w:t>this trend is across the board and o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btaining eligible candidates is difficult. </w:t>
            </w:r>
          </w:p>
          <w:p w14:paraId="56B3B031" w14:textId="77777777" w:rsidR="001A5B16" w:rsidRPr="0005588B" w:rsidRDefault="001A5B16" w:rsidP="00485BB0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E74C9" w14:textId="2B0A4698" w:rsidR="002C1529" w:rsidRPr="0005588B" w:rsidRDefault="002C1529" w:rsidP="002C1529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Jessica Vierra asked if </w:t>
            </w:r>
            <w:r w:rsidR="002B79F0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there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2B79F0" w:rsidRPr="0005588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er diem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opportunities.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Barrett said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DCHS is working on different options, but it m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akes it challenging to talk about per diems, stipends, bonus pay, sign-on bonuses, </w:t>
            </w:r>
            <w:r w:rsidR="002B79F0" w:rsidRPr="0005588B">
              <w:rPr>
                <w:rFonts w:asciiTheme="minorHAnsi" w:hAnsiTheme="minorHAnsi" w:cstheme="minorHAnsi"/>
                <w:sz w:val="22"/>
                <w:szCs w:val="22"/>
              </w:rPr>
              <w:t>because it has to be “by the books”/run everything by HR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He explained </w:t>
            </w:r>
            <w:proofErr w:type="gramStart"/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the another</w:t>
            </w:r>
            <w:proofErr w:type="gramEnd"/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area of focus is l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>ooking at how to entice new employees.</w:t>
            </w:r>
          </w:p>
          <w:p w14:paraId="3A779315" w14:textId="77777777" w:rsidR="002C1529" w:rsidRPr="0005588B" w:rsidRDefault="002C1529" w:rsidP="002C1529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BE2C1" w14:textId="171E3708" w:rsidR="006D5358" w:rsidRPr="0005588B" w:rsidRDefault="002C1529" w:rsidP="0005588B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Stephanie Sahleen stated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that it appears that cri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sis situations are increasing, and asked if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the need </w:t>
            </w:r>
            <w:r w:rsidR="002B79F0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for staff specifically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happening in Deschutes County for crisis </w:t>
            </w:r>
            <w:proofErr w:type="gramStart"/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>services?</w:t>
            </w:r>
            <w:proofErr w:type="gramEnd"/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Rebecca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responded she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does not have specific data, but said the Stabilization Center saw close to 1,000 people in the first 12 months. </w:t>
            </w:r>
            <w:r w:rsidR="0005588B" w:rsidRPr="0005588B">
              <w:rPr>
                <w:rFonts w:asciiTheme="minorHAnsi" w:hAnsiTheme="minorHAnsi" w:cstheme="minorHAnsi"/>
                <w:sz w:val="22"/>
                <w:szCs w:val="22"/>
              </w:rPr>
              <w:t>She explained a</w:t>
            </w:r>
            <w:r w:rsidR="000F13D7" w:rsidRPr="0005588B">
              <w:rPr>
                <w:rFonts w:asciiTheme="minorHAnsi" w:hAnsiTheme="minorHAnsi" w:cstheme="minorHAnsi"/>
                <w:sz w:val="22"/>
                <w:szCs w:val="22"/>
              </w:rPr>
              <w:t>necdotally, y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es, </w:t>
            </w:r>
            <w:r w:rsidR="0005588B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A5B16" w:rsidRPr="0005588B">
              <w:rPr>
                <w:rFonts w:asciiTheme="minorHAnsi" w:hAnsiTheme="minorHAnsi" w:cstheme="minorHAnsi"/>
                <w:sz w:val="22"/>
                <w:szCs w:val="22"/>
              </w:rPr>
              <w:t>number of crises and the acuity are increasing for many reasons.</w:t>
            </w:r>
            <w:r w:rsidR="00427660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05588B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arrett added </w:t>
            </w:r>
            <w:r w:rsidR="00427660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COVID increased the complexity and volume of crises. Clients lack basic needs, which directly ties into mental health crises. 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FC6EB43" w14:textId="77777777" w:rsidR="00A06205" w:rsidRPr="0005588B" w:rsidRDefault="00A06205" w:rsidP="00A062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Barrett Flesh/Rebecca Battleson </w:t>
            </w:r>
          </w:p>
        </w:tc>
      </w:tr>
      <w:tr w:rsidR="00A06205" w:rsidRPr="0005588B" w14:paraId="69A244B5" w14:textId="77777777" w:rsidTr="00144418">
        <w:trPr>
          <w:trHeight w:val="584"/>
          <w:jc w:val="center"/>
        </w:trPr>
        <w:tc>
          <w:tcPr>
            <w:tcW w:w="1293" w:type="dxa"/>
            <w:shd w:val="clear" w:color="auto" w:fill="auto"/>
            <w:vAlign w:val="center"/>
          </w:tcPr>
          <w:p w14:paraId="62E5FD04" w14:textId="77777777" w:rsidR="00A06205" w:rsidRPr="0005588B" w:rsidRDefault="00A06205" w:rsidP="00A062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1:00PM – 1:15PM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C2869DB" w14:textId="77777777" w:rsidR="00A06205" w:rsidRPr="0005588B" w:rsidRDefault="00A06205" w:rsidP="00A06205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Board Development </w:t>
            </w:r>
          </w:p>
          <w:p w14:paraId="2571C383" w14:textId="77777777" w:rsidR="00A06205" w:rsidRPr="0005588B" w:rsidRDefault="00A06205" w:rsidP="00A06205">
            <w:pPr>
              <w:pStyle w:val="ListParagraph"/>
              <w:numPr>
                <w:ilvl w:val="1"/>
                <w:numId w:val="45"/>
              </w:numPr>
              <w:spacing w:before="240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Subcommittee formation and duties </w:t>
            </w:r>
          </w:p>
          <w:p w14:paraId="186640F9" w14:textId="77777777" w:rsidR="00A06205" w:rsidRPr="0005588B" w:rsidRDefault="00A06205" w:rsidP="00A06205">
            <w:pPr>
              <w:pStyle w:val="ListParagraph"/>
              <w:numPr>
                <w:ilvl w:val="1"/>
                <w:numId w:val="45"/>
              </w:numPr>
              <w:spacing w:before="240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t xml:space="preserve">Supporting clinicians and attending team meetings </w:t>
            </w:r>
          </w:p>
          <w:p w14:paraId="25D755C5" w14:textId="5D92E927" w:rsidR="00B0318C" w:rsidRPr="0005588B" w:rsidRDefault="0005588B" w:rsidP="00B0318C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This agenda item will be p</w:t>
            </w:r>
            <w:r w:rsidR="00B0318C" w:rsidRPr="0005588B">
              <w:rPr>
                <w:rFonts w:asciiTheme="minorHAnsi" w:hAnsiTheme="minorHAnsi" w:cstheme="minorHAnsi"/>
                <w:sz w:val="22"/>
                <w:szCs w:val="22"/>
              </w:rPr>
              <w:t>ushed to next month to provide enough time</w:t>
            </w:r>
            <w:r w:rsidR="002B79F0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for discussion</w:t>
            </w:r>
            <w:r w:rsidR="00B0318C" w:rsidRPr="000558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1021AB7" w14:textId="29FCD223" w:rsidR="00B0318C" w:rsidRPr="0005588B" w:rsidRDefault="0005588B" w:rsidP="0005588B">
            <w:pPr>
              <w:pStyle w:val="ListParagraph"/>
              <w:numPr>
                <w:ilvl w:val="0"/>
                <w:numId w:val="45"/>
              </w:numPr>
              <w:spacing w:before="240"/>
              <w:rPr>
                <w:rFonts w:asciiTheme="minorHAnsi" w:hAnsiTheme="minorHAnsi" w:cstheme="minorHAnsi"/>
              </w:rPr>
            </w:pPr>
            <w:r w:rsidRPr="0005588B">
              <w:rPr>
                <w:rFonts w:asciiTheme="minorHAnsi" w:hAnsiTheme="minorHAnsi" w:cstheme="minorHAnsi"/>
              </w:rPr>
              <w:lastRenderedPageBreak/>
              <w:t xml:space="preserve">Staff Morale </w:t>
            </w:r>
          </w:p>
          <w:p w14:paraId="260D9100" w14:textId="58411FA0" w:rsidR="00E339DF" w:rsidRPr="0005588B" w:rsidRDefault="00B0318C" w:rsidP="0005588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5588B" w:rsidRPr="0005588B">
              <w:rPr>
                <w:rFonts w:asciiTheme="minorHAnsi" w:hAnsiTheme="minorHAnsi" w:cstheme="minorHAnsi"/>
                <w:sz w:val="22"/>
                <w:szCs w:val="22"/>
              </w:rPr>
              <w:t>tephanie Sahleen,</w:t>
            </w:r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Roger, and Hailey plan </w:t>
            </w:r>
            <w:proofErr w:type="gramStart"/>
            <w:r w:rsidRPr="0005588B">
              <w:rPr>
                <w:rFonts w:asciiTheme="minorHAnsi" w:hAnsiTheme="minorHAnsi" w:cstheme="minorHAnsi"/>
                <w:sz w:val="22"/>
                <w:szCs w:val="22"/>
              </w:rPr>
              <w:t>on reaching</w:t>
            </w:r>
            <w:proofErr w:type="gramEnd"/>
            <w:r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 out to behavioral health teams to offer support. </w:t>
            </w:r>
            <w:r w:rsidR="0005588B" w:rsidRPr="0005588B">
              <w:rPr>
                <w:rFonts w:asciiTheme="minorHAnsi" w:hAnsiTheme="minorHAnsi" w:cstheme="minorHAnsi"/>
                <w:sz w:val="22"/>
                <w:szCs w:val="22"/>
              </w:rPr>
              <w:t xml:space="preserve">More discussion will occur at the August BHAB meeting. 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1807F58" w14:textId="77777777" w:rsidR="00A06205" w:rsidRPr="0005588B" w:rsidRDefault="00A06205" w:rsidP="00A0620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588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Roger/All </w:t>
            </w:r>
          </w:p>
        </w:tc>
      </w:tr>
    </w:tbl>
    <w:p w14:paraId="1132C9C5" w14:textId="77777777" w:rsidR="00FA4183" w:rsidRPr="0005588B" w:rsidRDefault="00FA4183" w:rsidP="00A779B9">
      <w:pPr>
        <w:rPr>
          <w:rFonts w:asciiTheme="minorHAnsi" w:hAnsiTheme="minorHAnsi" w:cstheme="minorHAnsi"/>
          <w:sz w:val="22"/>
          <w:szCs w:val="22"/>
        </w:rPr>
      </w:pPr>
    </w:p>
    <w:p w14:paraId="64734143" w14:textId="77777777" w:rsidR="00F63D7C" w:rsidRPr="0005588B" w:rsidRDefault="00FA4183" w:rsidP="00F63D7C">
      <w:pPr>
        <w:rPr>
          <w:rFonts w:asciiTheme="minorHAnsi" w:eastAsia="Calibri" w:hAnsiTheme="minorHAnsi" w:cstheme="minorHAnsi"/>
          <w:sz w:val="22"/>
          <w:szCs w:val="22"/>
        </w:rPr>
      </w:pPr>
      <w:r w:rsidRPr="0005588B">
        <w:rPr>
          <w:rFonts w:asciiTheme="minorHAnsi" w:hAnsiTheme="minorHAnsi" w:cstheme="minorHAnsi"/>
          <w:sz w:val="22"/>
          <w:szCs w:val="22"/>
        </w:rPr>
        <w:t xml:space="preserve">Upcoming agendas: </w:t>
      </w:r>
    </w:p>
    <w:p w14:paraId="349B981C" w14:textId="77777777" w:rsidR="00F63D7C" w:rsidRPr="0005588B" w:rsidRDefault="00F63D7C" w:rsidP="00F63D7C">
      <w:pPr>
        <w:rPr>
          <w:rFonts w:asciiTheme="minorHAnsi" w:eastAsia="Calibri" w:hAnsiTheme="minorHAnsi" w:cstheme="minorHAnsi"/>
          <w:sz w:val="22"/>
          <w:szCs w:val="22"/>
        </w:rPr>
      </w:pPr>
    </w:p>
    <w:p w14:paraId="50272BCF" w14:textId="77777777" w:rsidR="00310B20" w:rsidRPr="0005588B" w:rsidRDefault="00310B20" w:rsidP="0014441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05588B">
        <w:rPr>
          <w:rFonts w:asciiTheme="minorHAnsi" w:hAnsiTheme="minorHAnsi" w:cstheme="minorHAnsi"/>
        </w:rPr>
        <w:t xml:space="preserve">Homeless situation in Central Oregon and BH’s perspective </w:t>
      </w:r>
    </w:p>
    <w:p w14:paraId="09C8828A" w14:textId="77777777" w:rsidR="00310B20" w:rsidRPr="0005588B" w:rsidRDefault="00310B20" w:rsidP="0014441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05588B">
        <w:rPr>
          <w:rFonts w:asciiTheme="minorHAnsi" w:hAnsiTheme="minorHAnsi" w:cstheme="minorHAnsi"/>
        </w:rPr>
        <w:t xml:space="preserve">Downtown Clinic – Molly’s changes </w:t>
      </w:r>
    </w:p>
    <w:p w14:paraId="6C448F8B" w14:textId="77777777" w:rsidR="00144418" w:rsidRPr="0005588B" w:rsidRDefault="00144418" w:rsidP="0014441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05588B">
        <w:rPr>
          <w:rFonts w:asciiTheme="minorHAnsi" w:hAnsiTheme="minorHAnsi" w:cstheme="minorHAnsi"/>
        </w:rPr>
        <w:t>BH Satisfaction Survey</w:t>
      </w:r>
    </w:p>
    <w:p w14:paraId="1D43B62B" w14:textId="77777777" w:rsidR="00144418" w:rsidRPr="0005588B" w:rsidRDefault="00144418" w:rsidP="0014441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05588B">
        <w:rPr>
          <w:rFonts w:asciiTheme="minorHAnsi" w:hAnsiTheme="minorHAnsi" w:cstheme="minorHAnsi"/>
        </w:rPr>
        <w:t xml:space="preserve">CCBHC Report </w:t>
      </w:r>
    </w:p>
    <w:sectPr w:rsidR="00144418" w:rsidRPr="0005588B" w:rsidSect="0020572F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5BBA" w14:textId="77777777" w:rsidR="00131894" w:rsidRDefault="00131894" w:rsidP="00EF586F">
      <w:r>
        <w:separator/>
      </w:r>
    </w:p>
  </w:endnote>
  <w:endnote w:type="continuationSeparator" w:id="0">
    <w:p w14:paraId="3D13677A" w14:textId="77777777" w:rsidR="00131894" w:rsidRDefault="00131894" w:rsidP="00E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0C2F" w14:textId="77777777" w:rsidR="00EF586F" w:rsidRDefault="00EF586F" w:rsidP="00EF586F">
    <w:pPr>
      <w:jc w:val="center"/>
      <w:rPr>
        <w:rFonts w:ascii="Century Gothic" w:hAnsi="Century Gothic"/>
        <w:sz w:val="20"/>
        <w:szCs w:val="20"/>
      </w:rPr>
    </w:pPr>
    <w:r w:rsidRPr="00E46E73">
      <w:rPr>
        <w:rFonts w:ascii="Century Gothic" w:hAnsi="Century Gothic"/>
        <w:sz w:val="20"/>
        <w:szCs w:val="20"/>
      </w:rPr>
      <w:t>Enhancing the lives of citizens by delivering quality serv</w:t>
    </w:r>
    <w:r>
      <w:rPr>
        <w:rFonts w:ascii="Century Gothic" w:hAnsi="Century Gothic"/>
        <w:sz w:val="20"/>
        <w:szCs w:val="20"/>
      </w:rPr>
      <w:t>ices in a cost effective manner</w:t>
    </w:r>
  </w:p>
  <w:p w14:paraId="0747488F" w14:textId="77777777" w:rsidR="00EF586F" w:rsidRPr="00C61EE2" w:rsidRDefault="00EF586F" w:rsidP="00C61EE2">
    <w:pPr>
      <w:jc w:val="center"/>
      <w:rPr>
        <w:rFonts w:ascii="Century Gothic" w:hAnsi="Century Gothic"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EB49" w14:textId="77777777" w:rsidR="00131894" w:rsidRDefault="00131894" w:rsidP="00EF586F">
      <w:r>
        <w:separator/>
      </w:r>
    </w:p>
  </w:footnote>
  <w:footnote w:type="continuationSeparator" w:id="0">
    <w:p w14:paraId="26DB3246" w14:textId="77777777" w:rsidR="00131894" w:rsidRDefault="00131894" w:rsidP="00E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8C65" w14:textId="77777777" w:rsidR="00EF586F" w:rsidRPr="005E717E" w:rsidRDefault="00B25B55" w:rsidP="00EF586F">
    <w:pPr>
      <w:jc w:val="right"/>
      <w:rPr>
        <w:rFonts w:ascii="Century Gothic" w:hAnsi="Century Gothic"/>
        <w:b/>
        <w:sz w:val="40"/>
        <w:szCs w:val="40"/>
      </w:rPr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E8E44DA" wp14:editId="62F4435F">
          <wp:simplePos x="0" y="0"/>
          <wp:positionH relativeFrom="margin">
            <wp:posOffset>-38100</wp:posOffset>
          </wp:positionH>
          <wp:positionV relativeFrom="margin">
            <wp:posOffset>-1555750</wp:posOffset>
          </wp:positionV>
          <wp:extent cx="1380490" cy="1266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F" w:rsidRPr="005E717E">
      <w:rPr>
        <w:rFonts w:ascii="Century Gothic" w:hAnsi="Century Gothic"/>
        <w:b/>
        <w:sz w:val="40"/>
        <w:szCs w:val="40"/>
      </w:rPr>
      <w:t>HEALTH SERVICES</w:t>
    </w:r>
  </w:p>
  <w:p w14:paraId="0C23E845" w14:textId="77777777" w:rsidR="00EF586F" w:rsidRPr="005E717E" w:rsidRDefault="00EF586F" w:rsidP="00EF586F">
    <w:pPr>
      <w:jc w:val="right"/>
      <w:rPr>
        <w:rFonts w:ascii="Century Gothic" w:hAnsi="Century Gothic" w:cs="Arial"/>
        <w:sz w:val="20"/>
        <w:szCs w:val="20"/>
      </w:rPr>
    </w:pPr>
  </w:p>
  <w:p w14:paraId="58924FEB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 w:rsidRPr="005E717E">
      <w:rPr>
        <w:rFonts w:ascii="Century Gothic" w:hAnsi="Century Gothic" w:cs="Arial"/>
        <w:sz w:val="20"/>
        <w:szCs w:val="20"/>
      </w:rPr>
      <w:t>2577 NE Courtney Drive, Bend, Oregon  97701</w:t>
    </w:r>
  </w:p>
  <w:p w14:paraId="0010D4B3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Public Health (541) 322-7400, FAX (541) 322-7465</w:t>
    </w:r>
  </w:p>
  <w:p w14:paraId="20BC80D7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Behavioral Health (541) 322-7500, FAX (541) 322-7565</w:t>
    </w:r>
  </w:p>
  <w:p w14:paraId="7AA77937" w14:textId="77777777" w:rsidR="00EF586F" w:rsidRPr="004F4CA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www.deschutes.org</w:t>
    </w:r>
  </w:p>
  <w:p w14:paraId="05E23AE7" w14:textId="77777777" w:rsidR="00EF586F" w:rsidRDefault="00EF586F" w:rsidP="0044725C">
    <w:pPr>
      <w:rPr>
        <w:rFonts w:ascii="Kalinga" w:hAnsi="Kalinga" w:cs="Kalinga"/>
      </w:rPr>
    </w:pPr>
  </w:p>
  <w:p w14:paraId="52FA7693" w14:textId="77777777" w:rsidR="00EF586F" w:rsidRDefault="00EF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2E42"/>
    <w:multiLevelType w:val="hybridMultilevel"/>
    <w:tmpl w:val="922E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B7D"/>
    <w:multiLevelType w:val="hybridMultilevel"/>
    <w:tmpl w:val="E1EE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989"/>
    <w:multiLevelType w:val="hybridMultilevel"/>
    <w:tmpl w:val="16CC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579A"/>
    <w:multiLevelType w:val="hybridMultilevel"/>
    <w:tmpl w:val="5D1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D7CBC"/>
    <w:multiLevelType w:val="hybridMultilevel"/>
    <w:tmpl w:val="0D20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BA1"/>
    <w:multiLevelType w:val="hybridMultilevel"/>
    <w:tmpl w:val="243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5416"/>
    <w:multiLevelType w:val="hybridMultilevel"/>
    <w:tmpl w:val="3E2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7AAE"/>
    <w:multiLevelType w:val="hybridMultilevel"/>
    <w:tmpl w:val="E278B28C"/>
    <w:lvl w:ilvl="0" w:tplc="A14C7B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130A"/>
    <w:multiLevelType w:val="hybridMultilevel"/>
    <w:tmpl w:val="579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0B2C"/>
    <w:multiLevelType w:val="hybridMultilevel"/>
    <w:tmpl w:val="707820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EA39F1"/>
    <w:multiLevelType w:val="multilevel"/>
    <w:tmpl w:val="320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943D5"/>
    <w:multiLevelType w:val="hybridMultilevel"/>
    <w:tmpl w:val="075EF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F3C0B"/>
    <w:multiLevelType w:val="hybridMultilevel"/>
    <w:tmpl w:val="64BC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A0F90"/>
    <w:multiLevelType w:val="hybridMultilevel"/>
    <w:tmpl w:val="978C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42231"/>
    <w:multiLevelType w:val="hybridMultilevel"/>
    <w:tmpl w:val="8FAE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E6B"/>
    <w:multiLevelType w:val="hybridMultilevel"/>
    <w:tmpl w:val="E628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61A1F"/>
    <w:multiLevelType w:val="hybridMultilevel"/>
    <w:tmpl w:val="990A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3C8D"/>
    <w:multiLevelType w:val="hybridMultilevel"/>
    <w:tmpl w:val="E8B02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D3A"/>
    <w:multiLevelType w:val="hybridMultilevel"/>
    <w:tmpl w:val="350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E6CE1"/>
    <w:multiLevelType w:val="hybridMultilevel"/>
    <w:tmpl w:val="7A8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2937"/>
    <w:multiLevelType w:val="hybridMultilevel"/>
    <w:tmpl w:val="B0B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60099"/>
    <w:multiLevelType w:val="hybridMultilevel"/>
    <w:tmpl w:val="1532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4E7F"/>
    <w:multiLevelType w:val="hybridMultilevel"/>
    <w:tmpl w:val="675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A5FEB"/>
    <w:multiLevelType w:val="hybridMultilevel"/>
    <w:tmpl w:val="094C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6459E"/>
    <w:multiLevelType w:val="hybridMultilevel"/>
    <w:tmpl w:val="ED9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F22F9"/>
    <w:multiLevelType w:val="hybridMultilevel"/>
    <w:tmpl w:val="D70A55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5D82205"/>
    <w:multiLevelType w:val="hybridMultilevel"/>
    <w:tmpl w:val="AE44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B4795"/>
    <w:multiLevelType w:val="hybridMultilevel"/>
    <w:tmpl w:val="03E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15FA"/>
    <w:multiLevelType w:val="hybridMultilevel"/>
    <w:tmpl w:val="475E6358"/>
    <w:lvl w:ilvl="0" w:tplc="EAC65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B54A2"/>
    <w:multiLevelType w:val="hybridMultilevel"/>
    <w:tmpl w:val="FEB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B1A31"/>
    <w:multiLevelType w:val="hybridMultilevel"/>
    <w:tmpl w:val="1860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739E7"/>
    <w:multiLevelType w:val="hybridMultilevel"/>
    <w:tmpl w:val="003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83294"/>
    <w:multiLevelType w:val="hybridMultilevel"/>
    <w:tmpl w:val="05F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6278B"/>
    <w:multiLevelType w:val="hybridMultilevel"/>
    <w:tmpl w:val="927C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E5738"/>
    <w:multiLevelType w:val="hybridMultilevel"/>
    <w:tmpl w:val="7E40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9447D"/>
    <w:multiLevelType w:val="hybridMultilevel"/>
    <w:tmpl w:val="69EE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418D7"/>
    <w:multiLevelType w:val="hybridMultilevel"/>
    <w:tmpl w:val="D330949A"/>
    <w:lvl w:ilvl="0" w:tplc="35E4FC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476EC"/>
    <w:multiLevelType w:val="hybridMultilevel"/>
    <w:tmpl w:val="941C80C8"/>
    <w:lvl w:ilvl="0" w:tplc="58508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1755"/>
    <w:multiLevelType w:val="hybridMultilevel"/>
    <w:tmpl w:val="9C64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00964"/>
    <w:multiLevelType w:val="hybridMultilevel"/>
    <w:tmpl w:val="FAB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A732A"/>
    <w:multiLevelType w:val="hybridMultilevel"/>
    <w:tmpl w:val="F89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83FC2"/>
    <w:multiLevelType w:val="hybridMultilevel"/>
    <w:tmpl w:val="773C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B17E5"/>
    <w:multiLevelType w:val="hybridMultilevel"/>
    <w:tmpl w:val="DDDE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C07E1"/>
    <w:multiLevelType w:val="hybridMultilevel"/>
    <w:tmpl w:val="C32A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4811"/>
    <w:multiLevelType w:val="hybridMultilevel"/>
    <w:tmpl w:val="B01CCDEE"/>
    <w:lvl w:ilvl="0" w:tplc="E1AAF2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52A24"/>
    <w:multiLevelType w:val="hybridMultilevel"/>
    <w:tmpl w:val="074C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817"/>
    <w:multiLevelType w:val="hybridMultilevel"/>
    <w:tmpl w:val="2040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4"/>
  </w:num>
  <w:num w:numId="5">
    <w:abstractNumId w:val="19"/>
  </w:num>
  <w:num w:numId="6">
    <w:abstractNumId w:val="32"/>
  </w:num>
  <w:num w:numId="7">
    <w:abstractNumId w:val="17"/>
  </w:num>
  <w:num w:numId="8">
    <w:abstractNumId w:val="36"/>
  </w:num>
  <w:num w:numId="9">
    <w:abstractNumId w:val="30"/>
  </w:num>
  <w:num w:numId="10">
    <w:abstractNumId w:val="16"/>
  </w:num>
  <w:num w:numId="11">
    <w:abstractNumId w:val="11"/>
  </w:num>
  <w:num w:numId="12">
    <w:abstractNumId w:val="24"/>
  </w:num>
  <w:num w:numId="13">
    <w:abstractNumId w:val="33"/>
  </w:num>
  <w:num w:numId="14">
    <w:abstractNumId w:val="22"/>
  </w:num>
  <w:num w:numId="15">
    <w:abstractNumId w:val="23"/>
  </w:num>
  <w:num w:numId="16">
    <w:abstractNumId w:val="27"/>
  </w:num>
  <w:num w:numId="17">
    <w:abstractNumId w:val="46"/>
  </w:num>
  <w:num w:numId="18">
    <w:abstractNumId w:val="28"/>
  </w:num>
  <w:num w:numId="19">
    <w:abstractNumId w:val="14"/>
  </w:num>
  <w:num w:numId="20">
    <w:abstractNumId w:val="26"/>
  </w:num>
  <w:num w:numId="21">
    <w:abstractNumId w:val="25"/>
  </w:num>
  <w:num w:numId="22">
    <w:abstractNumId w:val="41"/>
  </w:num>
  <w:num w:numId="23">
    <w:abstractNumId w:val="35"/>
  </w:num>
  <w:num w:numId="24">
    <w:abstractNumId w:val="4"/>
  </w:num>
  <w:num w:numId="25">
    <w:abstractNumId w:val="8"/>
  </w:num>
  <w:num w:numId="26">
    <w:abstractNumId w:val="20"/>
  </w:num>
  <w:num w:numId="27">
    <w:abstractNumId w:val="39"/>
  </w:num>
  <w:num w:numId="28">
    <w:abstractNumId w:val="5"/>
  </w:num>
  <w:num w:numId="29">
    <w:abstractNumId w:val="1"/>
  </w:num>
  <w:num w:numId="30">
    <w:abstractNumId w:val="15"/>
  </w:num>
  <w:num w:numId="31">
    <w:abstractNumId w:val="2"/>
  </w:num>
  <w:num w:numId="32">
    <w:abstractNumId w:val="9"/>
  </w:num>
  <w:num w:numId="33">
    <w:abstractNumId w:val="12"/>
  </w:num>
  <w:num w:numId="34">
    <w:abstractNumId w:val="0"/>
  </w:num>
  <w:num w:numId="35">
    <w:abstractNumId w:val="6"/>
  </w:num>
  <w:num w:numId="36">
    <w:abstractNumId w:val="37"/>
  </w:num>
  <w:num w:numId="37">
    <w:abstractNumId w:val="31"/>
  </w:num>
  <w:num w:numId="38">
    <w:abstractNumId w:val="7"/>
  </w:num>
  <w:num w:numId="39">
    <w:abstractNumId w:val="3"/>
  </w:num>
  <w:num w:numId="40">
    <w:abstractNumId w:val="45"/>
  </w:num>
  <w:num w:numId="41">
    <w:abstractNumId w:val="18"/>
  </w:num>
  <w:num w:numId="42">
    <w:abstractNumId w:val="10"/>
  </w:num>
  <w:num w:numId="43">
    <w:abstractNumId w:val="13"/>
  </w:num>
  <w:num w:numId="44">
    <w:abstractNumId w:val="38"/>
  </w:num>
  <w:num w:numId="45">
    <w:abstractNumId w:val="40"/>
  </w:num>
  <w:num w:numId="46">
    <w:abstractNumId w:val="43"/>
  </w:num>
  <w:num w:numId="47">
    <w:abstractNumId w:val="4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0"/>
    <w:rsid w:val="000169F9"/>
    <w:rsid w:val="000204A6"/>
    <w:rsid w:val="00030A78"/>
    <w:rsid w:val="0004072D"/>
    <w:rsid w:val="0005478C"/>
    <w:rsid w:val="0005588B"/>
    <w:rsid w:val="00071343"/>
    <w:rsid w:val="00086FDC"/>
    <w:rsid w:val="0009015A"/>
    <w:rsid w:val="000B3281"/>
    <w:rsid w:val="000B5B8D"/>
    <w:rsid w:val="000C4366"/>
    <w:rsid w:val="000C75A9"/>
    <w:rsid w:val="000E0593"/>
    <w:rsid w:val="000E49CE"/>
    <w:rsid w:val="000E762E"/>
    <w:rsid w:val="000F13D7"/>
    <w:rsid w:val="000F3CF6"/>
    <w:rsid w:val="001032B6"/>
    <w:rsid w:val="00103732"/>
    <w:rsid w:val="00124E80"/>
    <w:rsid w:val="00131360"/>
    <w:rsid w:val="00131894"/>
    <w:rsid w:val="001366D5"/>
    <w:rsid w:val="001427E0"/>
    <w:rsid w:val="001434A2"/>
    <w:rsid w:val="00144418"/>
    <w:rsid w:val="00147117"/>
    <w:rsid w:val="00155F7D"/>
    <w:rsid w:val="00157EDB"/>
    <w:rsid w:val="00162B67"/>
    <w:rsid w:val="00164DAF"/>
    <w:rsid w:val="0017483B"/>
    <w:rsid w:val="001A5B16"/>
    <w:rsid w:val="001B029A"/>
    <w:rsid w:val="001B37E7"/>
    <w:rsid w:val="001B48D3"/>
    <w:rsid w:val="001B581A"/>
    <w:rsid w:val="001B6AB0"/>
    <w:rsid w:val="001D331B"/>
    <w:rsid w:val="001E223D"/>
    <w:rsid w:val="001E3F1C"/>
    <w:rsid w:val="001F7CB3"/>
    <w:rsid w:val="0020572F"/>
    <w:rsid w:val="00214F7E"/>
    <w:rsid w:val="002263D1"/>
    <w:rsid w:val="002341C6"/>
    <w:rsid w:val="00234E2E"/>
    <w:rsid w:val="00241CD8"/>
    <w:rsid w:val="00246BC1"/>
    <w:rsid w:val="00256AE3"/>
    <w:rsid w:val="0027515B"/>
    <w:rsid w:val="00275425"/>
    <w:rsid w:val="00276FEB"/>
    <w:rsid w:val="00285805"/>
    <w:rsid w:val="00295663"/>
    <w:rsid w:val="00295F4C"/>
    <w:rsid w:val="002B5860"/>
    <w:rsid w:val="002B6476"/>
    <w:rsid w:val="002B79F0"/>
    <w:rsid w:val="002C1529"/>
    <w:rsid w:val="002D1E9A"/>
    <w:rsid w:val="002D38CE"/>
    <w:rsid w:val="002D5C35"/>
    <w:rsid w:val="002D78AB"/>
    <w:rsid w:val="003074EA"/>
    <w:rsid w:val="00310B20"/>
    <w:rsid w:val="00317AC1"/>
    <w:rsid w:val="00323C59"/>
    <w:rsid w:val="003258E6"/>
    <w:rsid w:val="00331F05"/>
    <w:rsid w:val="00332C6E"/>
    <w:rsid w:val="00336CB7"/>
    <w:rsid w:val="00346397"/>
    <w:rsid w:val="003536B8"/>
    <w:rsid w:val="00354A50"/>
    <w:rsid w:val="00360889"/>
    <w:rsid w:val="00370B3C"/>
    <w:rsid w:val="00380E89"/>
    <w:rsid w:val="003831ED"/>
    <w:rsid w:val="00383766"/>
    <w:rsid w:val="00394F7C"/>
    <w:rsid w:val="00395B97"/>
    <w:rsid w:val="003B25D3"/>
    <w:rsid w:val="003C1669"/>
    <w:rsid w:val="003C5DD7"/>
    <w:rsid w:val="003C6ECB"/>
    <w:rsid w:val="003D46E6"/>
    <w:rsid w:val="003E2F3E"/>
    <w:rsid w:val="003E6755"/>
    <w:rsid w:val="003F4326"/>
    <w:rsid w:val="0040003A"/>
    <w:rsid w:val="00417D86"/>
    <w:rsid w:val="00427555"/>
    <w:rsid w:val="00427660"/>
    <w:rsid w:val="004306FA"/>
    <w:rsid w:val="00431348"/>
    <w:rsid w:val="0044591D"/>
    <w:rsid w:val="0044725C"/>
    <w:rsid w:val="004506F5"/>
    <w:rsid w:val="00450F98"/>
    <w:rsid w:val="00452F7E"/>
    <w:rsid w:val="00457BE9"/>
    <w:rsid w:val="00464CFD"/>
    <w:rsid w:val="0047034C"/>
    <w:rsid w:val="00470B15"/>
    <w:rsid w:val="00472B5A"/>
    <w:rsid w:val="00482E8A"/>
    <w:rsid w:val="00485BB0"/>
    <w:rsid w:val="004873F6"/>
    <w:rsid w:val="004962F8"/>
    <w:rsid w:val="004A3569"/>
    <w:rsid w:val="004A651C"/>
    <w:rsid w:val="004B1997"/>
    <w:rsid w:val="004F673B"/>
    <w:rsid w:val="00500DAE"/>
    <w:rsid w:val="00502F5D"/>
    <w:rsid w:val="00503675"/>
    <w:rsid w:val="0050476D"/>
    <w:rsid w:val="005071F5"/>
    <w:rsid w:val="005075FF"/>
    <w:rsid w:val="00511228"/>
    <w:rsid w:val="00512689"/>
    <w:rsid w:val="00523299"/>
    <w:rsid w:val="00525FC8"/>
    <w:rsid w:val="005319B3"/>
    <w:rsid w:val="00534EB1"/>
    <w:rsid w:val="00537E54"/>
    <w:rsid w:val="005472CE"/>
    <w:rsid w:val="00552996"/>
    <w:rsid w:val="00565672"/>
    <w:rsid w:val="00570B54"/>
    <w:rsid w:val="00571245"/>
    <w:rsid w:val="0057604B"/>
    <w:rsid w:val="00585832"/>
    <w:rsid w:val="00593B8A"/>
    <w:rsid w:val="00593F07"/>
    <w:rsid w:val="0059623C"/>
    <w:rsid w:val="005A38AB"/>
    <w:rsid w:val="005A7668"/>
    <w:rsid w:val="005B2457"/>
    <w:rsid w:val="005C0765"/>
    <w:rsid w:val="005D2485"/>
    <w:rsid w:val="005D5D49"/>
    <w:rsid w:val="005E0ED9"/>
    <w:rsid w:val="005E4673"/>
    <w:rsid w:val="005E5A53"/>
    <w:rsid w:val="006005EB"/>
    <w:rsid w:val="00607B6C"/>
    <w:rsid w:val="006152DD"/>
    <w:rsid w:val="0061731E"/>
    <w:rsid w:val="00617A4E"/>
    <w:rsid w:val="006225AA"/>
    <w:rsid w:val="006236BC"/>
    <w:rsid w:val="0062445E"/>
    <w:rsid w:val="00632787"/>
    <w:rsid w:val="006357A2"/>
    <w:rsid w:val="00641768"/>
    <w:rsid w:val="00646C64"/>
    <w:rsid w:val="00651A1C"/>
    <w:rsid w:val="00654241"/>
    <w:rsid w:val="00656161"/>
    <w:rsid w:val="00677050"/>
    <w:rsid w:val="0068439E"/>
    <w:rsid w:val="00685C57"/>
    <w:rsid w:val="00693E9A"/>
    <w:rsid w:val="006A3FD5"/>
    <w:rsid w:val="006A48D0"/>
    <w:rsid w:val="006A75AB"/>
    <w:rsid w:val="006B055E"/>
    <w:rsid w:val="006B537A"/>
    <w:rsid w:val="006D5358"/>
    <w:rsid w:val="006E644D"/>
    <w:rsid w:val="006F7613"/>
    <w:rsid w:val="00711545"/>
    <w:rsid w:val="00720D1A"/>
    <w:rsid w:val="00736D32"/>
    <w:rsid w:val="00745236"/>
    <w:rsid w:val="0075006C"/>
    <w:rsid w:val="007655E7"/>
    <w:rsid w:val="0078725B"/>
    <w:rsid w:val="00791CDE"/>
    <w:rsid w:val="0079311D"/>
    <w:rsid w:val="00794B30"/>
    <w:rsid w:val="007A1576"/>
    <w:rsid w:val="007A49F7"/>
    <w:rsid w:val="007B0448"/>
    <w:rsid w:val="007B63DB"/>
    <w:rsid w:val="007D45BD"/>
    <w:rsid w:val="007F376A"/>
    <w:rsid w:val="008033D8"/>
    <w:rsid w:val="008078FB"/>
    <w:rsid w:val="00811D6F"/>
    <w:rsid w:val="0084276B"/>
    <w:rsid w:val="00846FBF"/>
    <w:rsid w:val="008501FC"/>
    <w:rsid w:val="008508A5"/>
    <w:rsid w:val="0086326C"/>
    <w:rsid w:val="00874C14"/>
    <w:rsid w:val="00887A0E"/>
    <w:rsid w:val="00890710"/>
    <w:rsid w:val="008A1BD9"/>
    <w:rsid w:val="008A24A1"/>
    <w:rsid w:val="008A5BEE"/>
    <w:rsid w:val="008B1969"/>
    <w:rsid w:val="008B5081"/>
    <w:rsid w:val="008B692A"/>
    <w:rsid w:val="008D520C"/>
    <w:rsid w:val="008E012B"/>
    <w:rsid w:val="00921F51"/>
    <w:rsid w:val="00922338"/>
    <w:rsid w:val="009278E2"/>
    <w:rsid w:val="0093086A"/>
    <w:rsid w:val="00941558"/>
    <w:rsid w:val="009467F5"/>
    <w:rsid w:val="00946CAB"/>
    <w:rsid w:val="00947907"/>
    <w:rsid w:val="009643F3"/>
    <w:rsid w:val="00965B16"/>
    <w:rsid w:val="00976195"/>
    <w:rsid w:val="00984199"/>
    <w:rsid w:val="009848FF"/>
    <w:rsid w:val="00985B1A"/>
    <w:rsid w:val="009870A0"/>
    <w:rsid w:val="00991F81"/>
    <w:rsid w:val="0099242F"/>
    <w:rsid w:val="0099284F"/>
    <w:rsid w:val="00993EC9"/>
    <w:rsid w:val="009A252E"/>
    <w:rsid w:val="009B51D3"/>
    <w:rsid w:val="009B5679"/>
    <w:rsid w:val="009D56A3"/>
    <w:rsid w:val="009E5027"/>
    <w:rsid w:val="009E6CE4"/>
    <w:rsid w:val="009F40B0"/>
    <w:rsid w:val="009F443A"/>
    <w:rsid w:val="009F5B72"/>
    <w:rsid w:val="00A04D09"/>
    <w:rsid w:val="00A05167"/>
    <w:rsid w:val="00A05B94"/>
    <w:rsid w:val="00A06205"/>
    <w:rsid w:val="00A1034B"/>
    <w:rsid w:val="00A11C38"/>
    <w:rsid w:val="00A15E6A"/>
    <w:rsid w:val="00A23E8E"/>
    <w:rsid w:val="00A25B69"/>
    <w:rsid w:val="00A26B78"/>
    <w:rsid w:val="00A37E9E"/>
    <w:rsid w:val="00A505E0"/>
    <w:rsid w:val="00A56B9A"/>
    <w:rsid w:val="00A5722F"/>
    <w:rsid w:val="00A600E1"/>
    <w:rsid w:val="00A73DFD"/>
    <w:rsid w:val="00A779B9"/>
    <w:rsid w:val="00A77EA5"/>
    <w:rsid w:val="00A81EE3"/>
    <w:rsid w:val="00A919DB"/>
    <w:rsid w:val="00A9477C"/>
    <w:rsid w:val="00AA3A8D"/>
    <w:rsid w:val="00AA66EA"/>
    <w:rsid w:val="00AB00ED"/>
    <w:rsid w:val="00AB4C3E"/>
    <w:rsid w:val="00AB4DED"/>
    <w:rsid w:val="00AD0902"/>
    <w:rsid w:val="00AD2890"/>
    <w:rsid w:val="00AD50A0"/>
    <w:rsid w:val="00B023A9"/>
    <w:rsid w:val="00B0318C"/>
    <w:rsid w:val="00B037A7"/>
    <w:rsid w:val="00B03A25"/>
    <w:rsid w:val="00B044D7"/>
    <w:rsid w:val="00B10515"/>
    <w:rsid w:val="00B110C4"/>
    <w:rsid w:val="00B121D0"/>
    <w:rsid w:val="00B25B55"/>
    <w:rsid w:val="00B37E34"/>
    <w:rsid w:val="00B4407B"/>
    <w:rsid w:val="00B522EA"/>
    <w:rsid w:val="00B60774"/>
    <w:rsid w:val="00B627FA"/>
    <w:rsid w:val="00B66062"/>
    <w:rsid w:val="00B67073"/>
    <w:rsid w:val="00B71CFC"/>
    <w:rsid w:val="00B7404E"/>
    <w:rsid w:val="00B818E0"/>
    <w:rsid w:val="00B86D1C"/>
    <w:rsid w:val="00B9484C"/>
    <w:rsid w:val="00B96FCC"/>
    <w:rsid w:val="00BB53D3"/>
    <w:rsid w:val="00BC305B"/>
    <w:rsid w:val="00BD1153"/>
    <w:rsid w:val="00BF70A8"/>
    <w:rsid w:val="00C01802"/>
    <w:rsid w:val="00C033E6"/>
    <w:rsid w:val="00C03ADD"/>
    <w:rsid w:val="00C13956"/>
    <w:rsid w:val="00C16B89"/>
    <w:rsid w:val="00C16F2C"/>
    <w:rsid w:val="00C20FEC"/>
    <w:rsid w:val="00C30F4A"/>
    <w:rsid w:val="00C43DB3"/>
    <w:rsid w:val="00C45629"/>
    <w:rsid w:val="00C51611"/>
    <w:rsid w:val="00C61EE2"/>
    <w:rsid w:val="00C714A0"/>
    <w:rsid w:val="00C722F4"/>
    <w:rsid w:val="00C74C2A"/>
    <w:rsid w:val="00CA771B"/>
    <w:rsid w:val="00CB220B"/>
    <w:rsid w:val="00CB324C"/>
    <w:rsid w:val="00CB7AEB"/>
    <w:rsid w:val="00CD509A"/>
    <w:rsid w:val="00CE04B1"/>
    <w:rsid w:val="00CE3828"/>
    <w:rsid w:val="00CE70EE"/>
    <w:rsid w:val="00CE73E2"/>
    <w:rsid w:val="00CF4146"/>
    <w:rsid w:val="00D00108"/>
    <w:rsid w:val="00D00FAD"/>
    <w:rsid w:val="00D22143"/>
    <w:rsid w:val="00D23194"/>
    <w:rsid w:val="00D2688D"/>
    <w:rsid w:val="00D300CB"/>
    <w:rsid w:val="00D37790"/>
    <w:rsid w:val="00D4194D"/>
    <w:rsid w:val="00D566D5"/>
    <w:rsid w:val="00D56773"/>
    <w:rsid w:val="00D638BB"/>
    <w:rsid w:val="00D644BD"/>
    <w:rsid w:val="00D65692"/>
    <w:rsid w:val="00D7092C"/>
    <w:rsid w:val="00D7312D"/>
    <w:rsid w:val="00D7572F"/>
    <w:rsid w:val="00D81E8F"/>
    <w:rsid w:val="00D910C7"/>
    <w:rsid w:val="00D93BDE"/>
    <w:rsid w:val="00D9577A"/>
    <w:rsid w:val="00DA1A77"/>
    <w:rsid w:val="00DA4298"/>
    <w:rsid w:val="00DA5657"/>
    <w:rsid w:val="00DF0613"/>
    <w:rsid w:val="00DF07AD"/>
    <w:rsid w:val="00DF4F6C"/>
    <w:rsid w:val="00E02394"/>
    <w:rsid w:val="00E1011B"/>
    <w:rsid w:val="00E111BD"/>
    <w:rsid w:val="00E239B4"/>
    <w:rsid w:val="00E23D1B"/>
    <w:rsid w:val="00E339DF"/>
    <w:rsid w:val="00E34919"/>
    <w:rsid w:val="00E40BDA"/>
    <w:rsid w:val="00E42E77"/>
    <w:rsid w:val="00E614AE"/>
    <w:rsid w:val="00E65588"/>
    <w:rsid w:val="00E73B60"/>
    <w:rsid w:val="00E746C3"/>
    <w:rsid w:val="00E87277"/>
    <w:rsid w:val="00E9443A"/>
    <w:rsid w:val="00E95139"/>
    <w:rsid w:val="00EA5345"/>
    <w:rsid w:val="00EA72FB"/>
    <w:rsid w:val="00EB5E87"/>
    <w:rsid w:val="00EB6051"/>
    <w:rsid w:val="00ED5B42"/>
    <w:rsid w:val="00ED5EA6"/>
    <w:rsid w:val="00EE79CE"/>
    <w:rsid w:val="00EF586F"/>
    <w:rsid w:val="00F137C9"/>
    <w:rsid w:val="00F17172"/>
    <w:rsid w:val="00F23B2F"/>
    <w:rsid w:val="00F304FE"/>
    <w:rsid w:val="00F3680E"/>
    <w:rsid w:val="00F5055B"/>
    <w:rsid w:val="00F63D7C"/>
    <w:rsid w:val="00F74140"/>
    <w:rsid w:val="00F74434"/>
    <w:rsid w:val="00F8088E"/>
    <w:rsid w:val="00F8114C"/>
    <w:rsid w:val="00F81DDF"/>
    <w:rsid w:val="00F874F1"/>
    <w:rsid w:val="00FA4183"/>
    <w:rsid w:val="00FC2ADA"/>
    <w:rsid w:val="00FC6FE0"/>
    <w:rsid w:val="00FE02FE"/>
    <w:rsid w:val="00FE1F94"/>
    <w:rsid w:val="00FE56D0"/>
    <w:rsid w:val="00FE627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25FEEBA"/>
  <w15:chartTrackingRefBased/>
  <w15:docId w15:val="{C5BBD79E-DBA4-4D69-90CA-16C0C9C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86F"/>
    <w:rPr>
      <w:color w:val="0563C1"/>
      <w:u w:val="single"/>
    </w:rPr>
  </w:style>
  <w:style w:type="paragraph" w:styleId="Header">
    <w:name w:val="header"/>
    <w:basedOn w:val="Normal"/>
    <w:link w:val="HeaderChar"/>
    <w:rsid w:val="00EF5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86F"/>
    <w:rPr>
      <w:sz w:val="24"/>
      <w:szCs w:val="24"/>
    </w:rPr>
  </w:style>
  <w:style w:type="paragraph" w:styleId="BalloonText">
    <w:name w:val="Balloon Text"/>
    <w:basedOn w:val="Normal"/>
    <w:link w:val="BalloonTextChar"/>
    <w:rsid w:val="00A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0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32"/>
  </w:style>
  <w:style w:type="paragraph" w:styleId="CommentSubject">
    <w:name w:val="annotation subject"/>
    <w:basedOn w:val="CommentText"/>
    <w:next w:val="CommentText"/>
    <w:link w:val="CommentSubjectChar"/>
    <w:rsid w:val="0010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ty.Groom@hdesd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E7F8-131C-41C7-BE6A-0BDE466E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8077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9478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mailto:Alisha.Edgmon@deschutes.org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katheh</dc:creator>
  <cp:keywords/>
  <dc:description/>
  <cp:lastModifiedBy>Hailey Barth</cp:lastModifiedBy>
  <cp:revision>2</cp:revision>
  <cp:lastPrinted>2019-10-24T17:15:00Z</cp:lastPrinted>
  <dcterms:created xsi:type="dcterms:W3CDTF">2021-09-10T18:03:00Z</dcterms:created>
  <dcterms:modified xsi:type="dcterms:W3CDTF">2021-09-10T18:03:00Z</dcterms:modified>
</cp:coreProperties>
</file>